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573449" w:rsidR="00CD4C7B" w:rsidP="00CD4C7B" w:rsidRDefault="00A62147" w14:paraId="14839CCA" w14:textId="29A16CE9">
      <w:pPr>
        <w:pStyle w:val="Header"/>
        <w:tabs>
          <w:tab w:val="right" w:pos="9639"/>
        </w:tabs>
        <w:rPr>
          <w:bCs/>
          <w:i/>
          <w:noProof w:val="0"/>
          <w:sz w:val="24"/>
          <w:szCs w:val="24"/>
        </w:rPr>
      </w:pPr>
      <w:r w:rsidRPr="00573449">
        <w:rPr>
          <w:bCs/>
          <w:noProof w:val="0"/>
          <w:sz w:val="24"/>
          <w:szCs w:val="24"/>
        </w:rPr>
        <w:t>3GPP T</w:t>
      </w:r>
      <w:bookmarkStart w:name="_Ref452454252" w:id="0"/>
      <w:bookmarkEnd w:id="0"/>
      <w:r w:rsidRPr="00573449">
        <w:rPr>
          <w:bCs/>
          <w:noProof w:val="0"/>
          <w:sz w:val="24"/>
          <w:szCs w:val="24"/>
        </w:rPr>
        <w:t xml:space="preserve">SG-RAN </w:t>
      </w:r>
      <w:r w:rsidRPr="00573449">
        <w:rPr>
          <w:noProof w:val="0"/>
          <w:sz w:val="24"/>
          <w:szCs w:val="24"/>
        </w:rPr>
        <w:t>WG3 Meeting #</w:t>
      </w:r>
      <w:r w:rsidRPr="00573449" w:rsidR="00351A3B">
        <w:rPr>
          <w:noProof w:val="0"/>
          <w:sz w:val="24"/>
          <w:szCs w:val="24"/>
        </w:rPr>
        <w:t>117</w:t>
      </w:r>
      <w:r w:rsidR="00573449">
        <w:rPr>
          <w:noProof w:val="0"/>
          <w:sz w:val="24"/>
          <w:szCs w:val="24"/>
        </w:rPr>
        <w:t>bis</w:t>
      </w:r>
      <w:r w:rsidRPr="00573449" w:rsidR="00C80236">
        <w:rPr>
          <w:noProof w:val="0"/>
          <w:sz w:val="24"/>
          <w:szCs w:val="24"/>
        </w:rPr>
        <w:t>-e</w:t>
      </w:r>
      <w:r w:rsidRPr="00573449" w:rsidR="00743D8A">
        <w:rPr>
          <w:noProof w:val="0"/>
          <w:sz w:val="24"/>
          <w:szCs w:val="24"/>
        </w:rPr>
        <w:t xml:space="preserve"> </w:t>
      </w:r>
      <w:r w:rsidRPr="00573449" w:rsidR="00CD4C7B">
        <w:rPr>
          <w:bCs/>
          <w:noProof w:val="0"/>
          <w:sz w:val="24"/>
          <w:szCs w:val="24"/>
        </w:rPr>
        <w:tab/>
      </w:r>
      <w:r w:rsidRPr="00573449" w:rsidR="004F2E2F">
        <w:rPr>
          <w:bCs/>
          <w:noProof w:val="0"/>
          <w:sz w:val="24"/>
          <w:szCs w:val="24"/>
        </w:rPr>
        <w:t>R3-22</w:t>
      </w:r>
      <w:r w:rsidR="005E3883">
        <w:rPr>
          <w:bCs/>
          <w:noProof w:val="0"/>
          <w:sz w:val="24"/>
          <w:szCs w:val="24"/>
        </w:rPr>
        <w:t>5584</w:t>
      </w:r>
    </w:p>
    <w:p w:rsidRPr="007923B6" w:rsidR="005614C0" w:rsidP="005614C0" w:rsidRDefault="005614C0" w14:paraId="4A061B68" w14:textId="33F858B3">
      <w:pPr>
        <w:pStyle w:val="Header"/>
        <w:tabs>
          <w:tab w:val="right" w:pos="9639"/>
        </w:tabs>
        <w:rPr>
          <w:bCs/>
          <w:noProof w:val="0"/>
          <w:sz w:val="24"/>
          <w:szCs w:val="24"/>
          <w:lang w:val="nb-NO"/>
        </w:rPr>
      </w:pPr>
      <w:bookmarkStart w:name="_Hlk490060723" w:id="1"/>
      <w:r w:rsidRPr="00573449">
        <w:rPr>
          <w:rFonts w:cs="Arial"/>
          <w:sz w:val="24"/>
          <w:szCs w:val="24"/>
          <w:lang w:val="en-US"/>
        </w:rPr>
        <w:t xml:space="preserve">E-meeting, </w:t>
      </w:r>
      <w:bookmarkStart w:name="_Hlk109224273" w:id="2"/>
      <w:bookmarkEnd w:id="1"/>
      <w:r w:rsidRPr="00573449" w:rsidR="00351A3B">
        <w:rPr>
          <w:rFonts w:cs="Arial"/>
          <w:sz w:val="24"/>
          <w:szCs w:val="24"/>
          <w:lang w:val="en-US"/>
        </w:rPr>
        <w:t>1</w:t>
      </w:r>
      <w:r w:rsidR="00573449">
        <w:rPr>
          <w:rFonts w:cs="Arial"/>
          <w:sz w:val="24"/>
          <w:szCs w:val="24"/>
          <w:lang w:val="en-US"/>
        </w:rPr>
        <w:t>0</w:t>
      </w:r>
      <w:r w:rsidRPr="00573449" w:rsidR="00351A3B">
        <w:rPr>
          <w:rFonts w:cs="Arial"/>
          <w:sz w:val="24"/>
          <w:szCs w:val="24"/>
          <w:lang w:val="en-US"/>
        </w:rPr>
        <w:t xml:space="preserve"> – </w:t>
      </w:r>
      <w:r w:rsidR="00573449">
        <w:rPr>
          <w:rFonts w:cs="Arial"/>
          <w:sz w:val="24"/>
          <w:szCs w:val="24"/>
          <w:lang w:val="en-US"/>
        </w:rPr>
        <w:t>18</w:t>
      </w:r>
      <w:r w:rsidRPr="00573449" w:rsidR="00351A3B">
        <w:rPr>
          <w:rFonts w:cs="Arial"/>
          <w:sz w:val="24"/>
          <w:szCs w:val="24"/>
          <w:lang w:val="en-US"/>
        </w:rPr>
        <w:t xml:space="preserve"> </w:t>
      </w:r>
      <w:r w:rsidR="00573449">
        <w:rPr>
          <w:rFonts w:cs="Arial"/>
          <w:sz w:val="24"/>
          <w:szCs w:val="24"/>
          <w:lang w:val="en-US"/>
        </w:rPr>
        <w:t>October</w:t>
      </w:r>
      <w:r w:rsidRPr="00573449" w:rsidR="00351A3B">
        <w:rPr>
          <w:rFonts w:cs="Arial"/>
          <w:sz w:val="24"/>
          <w:szCs w:val="24"/>
          <w:lang w:val="en-US"/>
        </w:rPr>
        <w:t xml:space="preserve"> 2022</w:t>
      </w:r>
      <w:bookmarkEnd w:id="2"/>
    </w:p>
    <w:p w:rsidRPr="00B1063A" w:rsidR="00CD4C7B" w:rsidP="00CD4C7B" w:rsidRDefault="00CD4C7B" w14:paraId="05FE47DF" w14:textId="77777777">
      <w:pPr>
        <w:pStyle w:val="Header"/>
        <w:rPr>
          <w:bCs/>
          <w:noProof w:val="0"/>
          <w:sz w:val="24"/>
          <w:lang w:val="en-US"/>
        </w:rPr>
      </w:pPr>
    </w:p>
    <w:p w:rsidRPr="00B1063A" w:rsidR="00CD4C7B" w:rsidP="00CD4C7B" w:rsidRDefault="00CD4C7B" w14:paraId="0717E73E" w14:textId="77777777">
      <w:pPr>
        <w:pStyle w:val="Header"/>
        <w:rPr>
          <w:bCs/>
          <w:noProof w:val="0"/>
          <w:sz w:val="24"/>
          <w:lang w:val="en-US"/>
        </w:rPr>
      </w:pPr>
    </w:p>
    <w:p w:rsidRPr="00B1063A" w:rsidR="00CD4C7B" w:rsidP="00CD4C7B" w:rsidRDefault="00CD4C7B" w14:paraId="3B0EF5F6" w14:textId="065DD137">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Pr="002F4C4F" w:rsidR="001E4CAC">
        <w:rPr>
          <w:rFonts w:cs="Arial"/>
          <w:b/>
          <w:bCs/>
          <w:sz w:val="24"/>
          <w:lang w:val="en-US" w:eastAsia="ja-JP"/>
        </w:rPr>
        <w:t>12.2.2.1</w:t>
      </w:r>
    </w:p>
    <w:p w:rsidRPr="00B266B0" w:rsidR="00CD4C7B" w:rsidP="00CD4C7B" w:rsidRDefault="00CD4C7B" w14:paraId="47FEC04C" w14:textId="7777777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Pr="00CF34B7" w:rsidR="0005563E">
        <w:rPr>
          <w:rFonts w:ascii="Arial" w:hAnsi="Arial" w:cs="Arial"/>
          <w:b/>
          <w:bCs/>
          <w:sz w:val="24"/>
        </w:rPr>
        <w:t xml:space="preserve"> Shanghai Bell</w:t>
      </w:r>
    </w:p>
    <w:p w:rsidR="00CD4C7B" w:rsidP="0F10F152" w:rsidRDefault="00CD4C7B" w14:paraId="13240CF6" w14:textId="3DFF1390">
      <w:pPr>
        <w:ind w:left="1985" w:hanging="1985"/>
        <w:rPr>
          <w:rFonts w:ascii="Arial" w:hAnsi="Arial" w:cs="Arial"/>
          <w:b/>
          <w:bCs/>
          <w:sz w:val="24"/>
          <w:szCs w:val="24"/>
        </w:rPr>
      </w:pPr>
      <w:r w:rsidRPr="35B22957">
        <w:rPr>
          <w:rFonts w:ascii="Arial" w:hAnsi="Arial" w:cs="Arial"/>
          <w:b/>
          <w:bCs/>
          <w:sz w:val="24"/>
          <w:szCs w:val="24"/>
        </w:rPr>
        <w:t>Title:</w:t>
      </w:r>
      <w:r>
        <w:tab/>
      </w:r>
      <w:r w:rsidR="00E740E6">
        <w:rPr>
          <w:rFonts w:ascii="Arial" w:hAnsi="Arial" w:cs="Arial"/>
          <w:b/>
          <w:bCs/>
          <w:sz w:val="24"/>
          <w:szCs w:val="24"/>
        </w:rPr>
        <w:t>AI/ML Energy Saving: E</w:t>
      </w:r>
      <w:r w:rsidR="0011621F">
        <w:rPr>
          <w:rFonts w:ascii="Arial" w:hAnsi="Arial" w:cs="Arial"/>
          <w:b/>
          <w:bCs/>
          <w:sz w:val="24"/>
          <w:szCs w:val="24"/>
        </w:rPr>
        <w:t xml:space="preserve">nergy Efficiency Metric and </w:t>
      </w:r>
      <w:r w:rsidR="00D62E1D">
        <w:rPr>
          <w:rFonts w:ascii="Arial" w:hAnsi="Arial" w:cs="Arial"/>
          <w:b/>
          <w:bCs/>
          <w:sz w:val="24"/>
          <w:szCs w:val="24"/>
        </w:rPr>
        <w:t>Procedures</w:t>
      </w:r>
    </w:p>
    <w:p w:rsidRPr="00B266B0" w:rsidR="00CD4C7B" w:rsidP="00CD4C7B" w:rsidRDefault="00CD4C7B" w14:paraId="6911FBAD" w14:textId="50E2AE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281716">
        <w:rPr>
          <w:rFonts w:ascii="Arial" w:hAnsi="Arial" w:cs="Arial"/>
          <w:b/>
          <w:bCs/>
          <w:sz w:val="24"/>
        </w:rPr>
        <w:t>Discussion and Agreement</w:t>
      </w:r>
    </w:p>
    <w:p w:rsidRPr="006E13D1" w:rsidR="00CD4C7B" w:rsidP="00CD4C7B" w:rsidRDefault="00CD4C7B" w14:paraId="71F11288" w14:textId="77777777">
      <w:pPr>
        <w:pStyle w:val="Heading1"/>
      </w:pPr>
      <w:r w:rsidRPr="006E13D1">
        <w:t>1</w:t>
      </w:r>
      <w:r w:rsidRPr="006E13D1">
        <w:tab/>
      </w:r>
      <w:r w:rsidR="0056573F">
        <w:t>Introduction</w:t>
      </w:r>
    </w:p>
    <w:p w:rsidR="00594FF1" w:rsidP="000B783E" w:rsidRDefault="00281716" w14:paraId="2F1A665A" w14:textId="51039271">
      <w:pPr>
        <w:rPr>
          <w:b/>
          <w:bCs/>
          <w:color w:val="00B050"/>
          <w:sz w:val="16"/>
          <w:szCs w:val="16"/>
        </w:rPr>
      </w:pPr>
      <w:bookmarkStart w:name="_Hlk85061506" w:id="3"/>
      <w:r>
        <w:t xml:space="preserve">AI/ML </w:t>
      </w:r>
      <w:r w:rsidR="00B822F7">
        <w:t xml:space="preserve">Network </w:t>
      </w:r>
      <w:r>
        <w:t xml:space="preserve">Energy Saving has been one of the </w:t>
      </w:r>
      <w:r w:rsidR="00B822F7">
        <w:t xml:space="preserve">prioritized </w:t>
      </w:r>
      <w:r>
        <w:t xml:space="preserve">use cases </w:t>
      </w:r>
      <w:r w:rsidR="00B822F7">
        <w:t>studied in</w:t>
      </w:r>
      <w:r>
        <w:t xml:space="preserve"> the </w:t>
      </w:r>
      <w:r w:rsidR="00B822F7">
        <w:t>Study</w:t>
      </w:r>
      <w:r>
        <w:t xml:space="preserve"> for Data Collection for NR and EN-DC. </w:t>
      </w:r>
      <w:r w:rsidR="000B783E">
        <w:t xml:space="preserve">The following has been agreed in </w:t>
      </w:r>
      <w:r w:rsidR="00573449">
        <w:t>RAN3 #117-e</w:t>
      </w:r>
      <w:r w:rsidR="000B783E">
        <w:t xml:space="preserve"> with regard to the Energy Efficiency</w:t>
      </w:r>
      <w:r w:rsidR="00573449">
        <w:t>:</w:t>
      </w:r>
      <w:r w:rsidR="000B783E">
        <w:t xml:space="preserve"> </w:t>
      </w:r>
    </w:p>
    <w:p w:rsidR="000B783E" w:rsidP="000B783E" w:rsidRDefault="000B783E" w14:paraId="60460F56" w14:textId="77777777">
      <w:pPr>
        <w:rPr>
          <w:i/>
          <w:iCs/>
          <w:color w:val="00B050"/>
          <w:sz w:val="16"/>
          <w:szCs w:val="16"/>
          <w:lang w:val="en-US"/>
        </w:rPr>
      </w:pPr>
      <w:r>
        <w:rPr>
          <w:i/>
          <w:iCs/>
          <w:color w:val="00B050"/>
          <w:sz w:val="16"/>
          <w:szCs w:val="16"/>
          <w:lang w:val="en-US"/>
        </w:rPr>
        <w:t>Regarding AI/ML based Energy Saving, the following information should be specified as a start point on the basis of TR37.817:</w:t>
      </w:r>
    </w:p>
    <w:p w:rsidR="000B783E" w:rsidP="006E1187" w:rsidRDefault="000B783E" w14:paraId="7AC738EC" w14:textId="77777777">
      <w:pPr>
        <w:pStyle w:val="ListParagraph3"/>
        <w:numPr>
          <w:ilvl w:val="0"/>
          <w:numId w:val="1"/>
        </w:numPr>
        <w:overflowPunct w:val="0"/>
        <w:autoSpaceDE w:val="0"/>
        <w:spacing w:beforeAutospacing="0" w:after="120"/>
        <w:textAlignment w:val="baseline"/>
        <w:rPr>
          <w:rFonts w:ascii="Calibri" w:hAnsi="Calibri" w:eastAsia="Times New Roman" w:cs="Calibri"/>
          <w:i/>
          <w:iCs/>
          <w:color w:val="00B050"/>
          <w:sz w:val="16"/>
          <w:szCs w:val="16"/>
        </w:rPr>
      </w:pPr>
      <w:r>
        <w:rPr>
          <w:rFonts w:ascii="Calibri" w:hAnsi="Calibri" w:eastAsia="Times New Roman" w:cs="Calibri"/>
          <w:i/>
          <w:iCs/>
          <w:color w:val="00B050"/>
          <w:sz w:val="16"/>
          <w:szCs w:val="16"/>
        </w:rPr>
        <w:t>Predicted resource status information over Xn</w:t>
      </w:r>
    </w:p>
    <w:p w:rsidR="000B783E" w:rsidP="006E1187" w:rsidRDefault="000B783E" w14:paraId="47DFAF0B" w14:textId="77777777">
      <w:pPr>
        <w:pStyle w:val="ListParagraph3"/>
        <w:numPr>
          <w:ilvl w:val="0"/>
          <w:numId w:val="1"/>
        </w:numPr>
        <w:overflowPunct w:val="0"/>
        <w:autoSpaceDE w:val="0"/>
        <w:spacing w:beforeAutospacing="0" w:after="120"/>
        <w:textAlignment w:val="baseline"/>
        <w:rPr>
          <w:rFonts w:ascii="Calibri" w:hAnsi="Calibri" w:eastAsia="Times New Roman" w:cs="Calibri"/>
          <w:b/>
          <w:bCs/>
          <w:color w:val="008000"/>
          <w:sz w:val="18"/>
          <w:szCs w:val="18"/>
        </w:rPr>
      </w:pPr>
      <w:r>
        <w:rPr>
          <w:rFonts w:ascii="Calibri" w:hAnsi="Calibri" w:eastAsia="Times New Roman" w:cs="Calibri"/>
          <w:i/>
          <w:iCs/>
          <w:color w:val="00B050"/>
          <w:sz w:val="16"/>
          <w:szCs w:val="16"/>
        </w:rPr>
        <w:t>UE performance (e.g, UL/DL throughput, packet delay, packet loss)</w:t>
      </w:r>
    </w:p>
    <w:p w:rsidR="000B783E" w:rsidP="000B783E" w:rsidRDefault="000B783E" w14:paraId="6B4B15D4" w14:textId="77777777">
      <w:pPr>
        <w:rPr>
          <w:rFonts w:ascii="Calibri" w:hAnsi="Calibri" w:cs="Calibri" w:eastAsiaTheme="minorHAnsi"/>
          <w:i/>
          <w:iCs/>
          <w:color w:val="00B050"/>
          <w:sz w:val="16"/>
          <w:szCs w:val="16"/>
          <w:lang w:val="en-US"/>
        </w:rPr>
      </w:pPr>
      <w:r>
        <w:rPr>
          <w:i/>
          <w:iCs/>
          <w:color w:val="00B050"/>
          <w:sz w:val="16"/>
          <w:szCs w:val="16"/>
          <w:lang w:val="en-US"/>
        </w:rPr>
        <w:t>Current Energy Efficiency metric can be exchanged between RAN nodes for the energy saving use case.</w:t>
      </w:r>
    </w:p>
    <w:p w:rsidR="000B783E" w:rsidP="000B783E" w:rsidRDefault="000B783E" w14:paraId="3A91683E" w14:textId="77777777">
      <w:pPr>
        <w:rPr>
          <w:i/>
          <w:iCs/>
          <w:color w:val="FF0000"/>
          <w:sz w:val="16"/>
          <w:szCs w:val="16"/>
          <w:lang w:val="en-US"/>
        </w:rPr>
      </w:pPr>
      <w:r>
        <w:rPr>
          <w:i/>
          <w:iCs/>
          <w:color w:val="FF0000"/>
          <w:sz w:val="16"/>
          <w:szCs w:val="16"/>
          <w:lang w:val="en-US"/>
        </w:rPr>
        <w:t>FFS what the exact node behaviour at reception of the Energy Efficiency metric will be.</w:t>
      </w:r>
    </w:p>
    <w:p w:rsidR="000B783E" w:rsidP="000B783E" w:rsidRDefault="000B783E" w14:paraId="7758E0AC" w14:textId="77777777">
      <w:pPr>
        <w:rPr>
          <w:i/>
          <w:iCs/>
          <w:color w:val="00B050"/>
          <w:sz w:val="16"/>
          <w:szCs w:val="16"/>
          <w:lang w:val="en-US" w:eastAsia="zh-CN"/>
        </w:rPr>
      </w:pPr>
      <w:r>
        <w:rPr>
          <w:i/>
          <w:iCs/>
          <w:color w:val="00B050"/>
          <w:sz w:val="16"/>
          <w:szCs w:val="16"/>
          <w:lang w:val="en-US"/>
        </w:rPr>
        <w:t>Energy Efficiency constitutes a metric that reflects the energy consumption of a cell or a node. It is FFS what the granularity and exact coding of this metric is.</w:t>
      </w:r>
    </w:p>
    <w:p w:rsidRPr="00185735" w:rsidR="000B783E" w:rsidP="00185735" w:rsidRDefault="000B783E" w14:paraId="41424D89" w14:textId="47B9AA5C">
      <w:pPr>
        <w:rPr>
          <w:i/>
          <w:iCs/>
          <w:color w:val="FF0000"/>
          <w:sz w:val="16"/>
          <w:szCs w:val="16"/>
          <w:lang w:val="en-US" w:eastAsia="en-IN"/>
        </w:rPr>
      </w:pPr>
      <w:r>
        <w:rPr>
          <w:i/>
          <w:iCs/>
          <w:color w:val="FF0000"/>
          <w:sz w:val="16"/>
          <w:szCs w:val="16"/>
          <w:lang w:val="en-US"/>
        </w:rPr>
        <w:t xml:space="preserve">FFS on how </w:t>
      </w:r>
      <w:proofErr w:type="gramStart"/>
      <w:r>
        <w:rPr>
          <w:i/>
          <w:iCs/>
          <w:color w:val="FF0000"/>
          <w:sz w:val="16"/>
          <w:szCs w:val="16"/>
          <w:lang w:val="en-US"/>
        </w:rPr>
        <w:t>is energy efficiency</w:t>
      </w:r>
      <w:proofErr w:type="gramEnd"/>
      <w:r>
        <w:rPr>
          <w:i/>
          <w:iCs/>
          <w:color w:val="FF0000"/>
          <w:sz w:val="16"/>
          <w:szCs w:val="16"/>
          <w:lang w:val="en-US"/>
        </w:rPr>
        <w:t xml:space="preserve"> represented in the Xn message.</w:t>
      </w:r>
    </w:p>
    <w:p w:rsidR="00CB00E6" w:rsidP="00D94DE2" w:rsidRDefault="00CB00E6" w14:paraId="74313586" w14:textId="264E29C1">
      <w:r>
        <w:t xml:space="preserve">In addition, the following was agreed regarding the procedure used to exchange predictions between neighbours: </w:t>
      </w:r>
    </w:p>
    <w:p w:rsidR="00215FD0" w:rsidP="00215FD0" w:rsidRDefault="00215FD0" w14:paraId="41DE4E4C" w14:textId="77777777">
      <w:pPr>
        <w:rPr>
          <w:rFonts w:ascii="Calibri" w:hAnsi="Calibri" w:cs="Calibri"/>
          <w:i/>
          <w:iCs/>
          <w:color w:val="00B050"/>
          <w:kern w:val="2"/>
          <w:sz w:val="16"/>
          <w:szCs w:val="16"/>
        </w:rPr>
      </w:pPr>
      <w:r w:rsidRPr="00E93C7E">
        <w:rPr>
          <w:rFonts w:ascii="Calibri" w:hAnsi="Calibri" w:cs="Calibri"/>
          <w:i/>
          <w:iCs/>
          <w:color w:val="00B050"/>
          <w:kern w:val="2"/>
          <w:sz w:val="16"/>
          <w:szCs w:val="16"/>
        </w:rPr>
        <w:t>Define a new procedure over Xn which can be used for AI/ML related information, e.g., predicted information</w:t>
      </w:r>
      <w:r>
        <w:rPr>
          <w:rFonts w:ascii="Calibri" w:hAnsi="Calibri" w:cs="Calibri"/>
          <w:i/>
          <w:iCs/>
          <w:color w:val="00B050"/>
          <w:kern w:val="2"/>
          <w:sz w:val="16"/>
          <w:szCs w:val="16"/>
        </w:rPr>
        <w:t>.</w:t>
      </w:r>
    </w:p>
    <w:p w:rsidR="00215FD0" w:rsidP="00215FD0" w:rsidRDefault="00215FD0" w14:paraId="086E8969" w14:textId="77777777">
      <w:pPr>
        <w:rPr>
          <w:rFonts w:ascii="Calibri" w:hAnsi="Calibri" w:cs="Calibri"/>
          <w:i/>
          <w:iCs/>
          <w:color w:val="00B050"/>
          <w:kern w:val="2"/>
          <w:sz w:val="16"/>
          <w:szCs w:val="16"/>
        </w:rPr>
      </w:pPr>
      <w:r w:rsidRPr="000013BA">
        <w:rPr>
          <w:rFonts w:ascii="Calibri" w:hAnsi="Calibri" w:cs="Calibri"/>
          <w:i/>
          <w:iCs/>
          <w:color w:val="00B050"/>
          <w:kern w:val="2"/>
          <w:sz w:val="16"/>
          <w:szCs w:val="16"/>
        </w:rPr>
        <w:t>The new procedure for reporting of AI/ML related information, e.g., predicted information, should be based in a requested way, like resource status report procedure.</w:t>
      </w:r>
    </w:p>
    <w:p w:rsidRPr="00215FD0" w:rsidR="00CB00E6" w:rsidP="00D94DE2" w:rsidRDefault="00215FD0" w14:paraId="092E3C1D" w14:textId="53EECC42">
      <w:pPr>
        <w:rPr>
          <w:rFonts w:ascii="Calibri" w:hAnsi="Calibri" w:cs="Calibri"/>
          <w:i/>
          <w:iCs/>
          <w:color w:val="00B050"/>
          <w:kern w:val="2"/>
          <w:sz w:val="16"/>
          <w:szCs w:val="16"/>
        </w:rPr>
      </w:pPr>
      <w:r w:rsidRPr="00F55DC7">
        <w:rPr>
          <w:rFonts w:ascii="Calibri" w:hAnsi="Calibri" w:cs="Calibri"/>
          <w:i/>
          <w:iCs/>
          <w:color w:val="00B050"/>
          <w:kern w:val="2"/>
          <w:sz w:val="16"/>
          <w:szCs w:val="16"/>
        </w:rPr>
        <w:t>The new procedure over Xn used for AI/ML related information should be non-UE associated as a start point.</w:t>
      </w:r>
    </w:p>
    <w:p w:rsidR="00C80236" w:rsidP="00D94DE2" w:rsidRDefault="00C80236" w14:paraId="20BDCD34" w14:textId="17E9821C">
      <w:r>
        <w:t xml:space="preserve">In this contribution, we </w:t>
      </w:r>
      <w:r w:rsidR="00BE7613">
        <w:t xml:space="preserve">address the open points from RAN3 #117-e and </w:t>
      </w:r>
      <w:r>
        <w:t>provide our views on</w:t>
      </w:r>
      <w:r w:rsidR="00BE7613">
        <w:t xml:space="preserve"> the</w:t>
      </w:r>
      <w:r>
        <w:t xml:space="preserve"> </w:t>
      </w:r>
      <w:r w:rsidR="006A1B15">
        <w:t xml:space="preserve">Energy Efficiency metric representation to be exchanged in Xn interface </w:t>
      </w:r>
      <w:r w:rsidR="00BE7613">
        <w:t xml:space="preserve">as well as on </w:t>
      </w:r>
      <w:r w:rsidR="006A1B15">
        <w:t xml:space="preserve">the </w:t>
      </w:r>
      <w:r w:rsidR="00573449">
        <w:t xml:space="preserve">expected node </w:t>
      </w:r>
      <w:r w:rsidR="006A1B15">
        <w:t xml:space="preserve">behaviour </w:t>
      </w:r>
      <w:r w:rsidR="00BE7613">
        <w:t>upon reception of the metric</w:t>
      </w:r>
      <w:r w:rsidR="006A1B15">
        <w:t>.</w:t>
      </w:r>
    </w:p>
    <w:bookmarkEnd w:id="3"/>
    <w:p w:rsidR="00281716" w:rsidP="00366759" w:rsidRDefault="001B5284" w14:paraId="70256FC1" w14:textId="10C2FE87">
      <w:pPr>
        <w:pStyle w:val="Heading1"/>
      </w:pPr>
      <w:r>
        <w:t>2</w:t>
      </w:r>
      <w:r w:rsidR="00366759">
        <w:tab/>
      </w:r>
      <w:r>
        <w:t>Energy Efficiency</w:t>
      </w:r>
    </w:p>
    <w:p w:rsidRPr="008577C3" w:rsidR="0044672C" w:rsidP="008A5951" w:rsidRDefault="00BE7613" w14:paraId="5A18D060" w14:textId="06A85556">
      <w:r w:rsidRPr="008A5951">
        <w:rPr>
          <w:lang w:val="en-US"/>
        </w:rPr>
        <w:t xml:space="preserve">In RAN3 #117-e a lot of discussion took place to define a metric for Energy Efficiency that can be exchanged between neighbouring NG-RAN nodes. </w:t>
      </w:r>
      <w:r w:rsidRPr="008A5951" w:rsidR="005F0DE9">
        <w:rPr>
          <w:lang w:val="en-US"/>
        </w:rPr>
        <w:t xml:space="preserve">Some companies proposed to use the Energy Efficiency metric defined in TS </w:t>
      </w:r>
      <w:r w:rsidRPr="008A5951" w:rsidR="00756BB5">
        <w:rPr>
          <w:lang w:val="en-US"/>
        </w:rPr>
        <w:t>28.</w:t>
      </w:r>
      <w:r w:rsidR="00BA5F95">
        <w:rPr>
          <w:lang w:val="en-US"/>
        </w:rPr>
        <w:t>310,</w:t>
      </w:r>
      <w:r w:rsidRPr="008A5951" w:rsidR="005F0DE9">
        <w:rPr>
          <w:lang w:val="en-US"/>
        </w:rPr>
        <w:t xml:space="preserve"> which is</w:t>
      </w:r>
      <w:r w:rsidRPr="00624712" w:rsidR="0044672C">
        <w:t xml:space="preserve"> </w:t>
      </w:r>
      <w:r w:rsidRPr="008577C3" w:rsidR="0044672C">
        <w:t>based on the two high-level EE KPIs</w:t>
      </w:r>
      <w:r w:rsidR="005F0DE9">
        <w:t>:</w:t>
      </w:r>
      <w:r w:rsidRPr="008577C3" w:rsidR="0044672C">
        <w:t xml:space="preserve"> </w:t>
      </w:r>
    </w:p>
    <w:p w:rsidRPr="008577C3" w:rsidR="0044672C" w:rsidP="0044672C" w:rsidRDefault="0044672C" w14:paraId="04FEEA64" w14:textId="681789BD">
      <w:pPr>
        <w:pStyle w:val="B2"/>
      </w:pPr>
      <w:r w:rsidRPr="008577C3">
        <w:t xml:space="preserve"> - </w:t>
      </w:r>
      <w:r w:rsidRPr="008577C3">
        <w:rPr>
          <w:noProof/>
          <w:lang w:eastAsia="fr-FR"/>
        </w:rPr>
        <w:drawing>
          <wp:anchor distT="0" distB="0" distL="114300" distR="114300" simplePos="0" relativeHeight="251658241" behindDoc="0" locked="0" layoutInCell="1" allowOverlap="1" wp14:anchorId="7EA12D73" wp14:editId="00C386D0">
            <wp:simplePos x="0" y="0"/>
            <wp:positionH relativeFrom="character">
              <wp:posOffset>0</wp:posOffset>
            </wp:positionH>
            <wp:positionV relativeFrom="line">
              <wp:posOffset>0</wp:posOffset>
            </wp:positionV>
            <wp:extent cx="920115" cy="38798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0115" cy="387985"/>
                    </a:xfrm>
                    <a:prstGeom prst="rect">
                      <a:avLst/>
                    </a:prstGeom>
                    <a:noFill/>
                  </pic:spPr>
                </pic:pic>
              </a:graphicData>
            </a:graphic>
            <wp14:sizeRelH relativeFrom="page">
              <wp14:pctWidth>0</wp14:pctWidth>
            </wp14:sizeRelH>
            <wp14:sizeRelV relativeFrom="page">
              <wp14:pctHeight>0</wp14:pctHeight>
            </wp14:sizeRelV>
          </wp:anchor>
        </w:drawing>
      </w:r>
      <w:r w:rsidRPr="008577C3">
        <w:rPr>
          <w:noProof/>
        </w:rPr>
        <mc:AlternateContent>
          <mc:Choice Requires="wps">
            <w:drawing>
              <wp:inline distT="0" distB="0" distL="0" distR="0" wp14:anchorId="6D0BF1A7" wp14:editId="0DE380FF">
                <wp:extent cx="920115" cy="386715"/>
                <wp:effectExtent l="0" t="0" r="0" b="0"/>
                <wp:docPr id="3" name="Rectangl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20115" cy="386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a14="http://schemas.microsoft.com/office/drawing/2010/main" xmlns:pic="http://schemas.openxmlformats.org/drawingml/2006/picture" xmlns:a="http://schemas.openxmlformats.org/drawingml/2006/main">
            <w:pict w14:anchorId="44FE37F8">
              <v:rect id="Rectangle 3" style="width:72.45pt;height:30.45pt;visibility:visible;mso-wrap-style:square;mso-left-percent:-10001;mso-top-percent:-10001;mso-position-horizontal:absolute;mso-position-horizontal-relative:char;mso-position-vertical:absolute;mso-position-vertical-relative:line;mso-left-percent:-10001;mso-top-percent:-10001;v-text-anchor:top" o:spid="_x0000_s1026" filled="f" stroked="f" w14:anchorId="488547A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">
                <o:lock v:ext="edit" aspectratio="t"/>
                <w10:anchorlock/>
              </v:rect>
            </w:pict>
          </mc:Fallback>
        </mc:AlternateContent>
      </w:r>
      <w:r w:rsidRPr="008577C3">
        <w:t>, and</w:t>
      </w:r>
    </w:p>
    <w:p w:rsidRPr="008577C3" w:rsidR="0044672C" w:rsidP="0044672C" w:rsidRDefault="0044672C" w14:paraId="4272A6F0" w14:textId="0142EA18">
      <w:pPr>
        <w:pStyle w:val="B2"/>
      </w:pPr>
      <w:r w:rsidRPr="008577C3">
        <w:t xml:space="preserve">- </w:t>
      </w:r>
      <w:r w:rsidRPr="008577C3">
        <w:rPr>
          <w:noProof/>
          <w:lang w:eastAsia="fr-FR"/>
        </w:rPr>
        <w:drawing>
          <wp:anchor distT="0" distB="0" distL="114300" distR="114300" simplePos="0" relativeHeight="251658240" behindDoc="0" locked="0" layoutInCell="1" allowOverlap="1" wp14:anchorId="0859833A" wp14:editId="3150BBD7">
            <wp:simplePos x="0" y="0"/>
            <wp:positionH relativeFrom="character">
              <wp:posOffset>0</wp:posOffset>
            </wp:positionH>
            <wp:positionV relativeFrom="line">
              <wp:posOffset>0</wp:posOffset>
            </wp:positionV>
            <wp:extent cx="1242060" cy="340995"/>
            <wp:effectExtent l="0" t="0" r="0" b="190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42060" cy="340995"/>
                    </a:xfrm>
                    <a:prstGeom prst="rect">
                      <a:avLst/>
                    </a:prstGeom>
                    <a:noFill/>
                  </pic:spPr>
                </pic:pic>
              </a:graphicData>
            </a:graphic>
            <wp14:sizeRelH relativeFrom="page">
              <wp14:pctWidth>0</wp14:pctWidth>
            </wp14:sizeRelH>
            <wp14:sizeRelV relativeFrom="page">
              <wp14:pctHeight>0</wp14:pctHeight>
            </wp14:sizeRelV>
          </wp:anchor>
        </w:drawing>
      </w:r>
      <w:r w:rsidRPr="008577C3">
        <w:rPr>
          <w:noProof/>
        </w:rPr>
        <mc:AlternateContent>
          <mc:Choice Requires="wps">
            <w:drawing>
              <wp:inline distT="0" distB="0" distL="0" distR="0" wp14:anchorId="7E428C99" wp14:editId="2AC2EEF8">
                <wp:extent cx="1242695" cy="339725"/>
                <wp:effectExtent l="0" t="0" r="0" b="0"/>
                <wp:docPr id="2"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42695" cy="339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a14="http://schemas.microsoft.com/office/drawing/2010/main" xmlns:pic="http://schemas.openxmlformats.org/drawingml/2006/picture" xmlns:a="http://schemas.openxmlformats.org/drawingml/2006/main">
            <w:pict w14:anchorId="0A57DECA">
              <v:rect id="Rectangle 2" style="width:97.85pt;height:26.75pt;visibility:visible;mso-wrap-style:square;mso-left-percent:-10001;mso-top-percent:-10001;mso-position-horizontal:absolute;mso-position-horizontal-relative:char;mso-position-vertical:absolute;mso-position-vertical-relative:line;mso-left-percent:-10001;mso-top-percent:-10001;v-text-anchor:top" o:spid="_x0000_s1026" filled="f" stroked="f" w14:anchorId="793E99A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">
                <o:lock v:ext="edit" aspectratio="t"/>
                <w10:anchorlock/>
              </v:rect>
            </w:pict>
          </mc:Fallback>
        </mc:AlternateContent>
      </w:r>
    </w:p>
    <w:p w:rsidRPr="00A322D4" w:rsidR="00BA5F95" w:rsidP="00BA5F95" w:rsidRDefault="00BA5F95" w14:paraId="11F37083" w14:textId="2ACDADFB">
      <w:pPr>
        <w:rPr>
          <w:lang w:val="en-US"/>
        </w:rPr>
      </w:pPr>
      <w:r w:rsidRPr="000E4C7B">
        <w:t>In our view,</w:t>
      </w:r>
      <w:r>
        <w:t xml:space="preserve"> these metrics are not suitable to be exchanged between neighbouring NG-RAN nodes. Energy Efficiency information sent to a neighbouring NG-RAN node may not be easily interpretable by </w:t>
      </w:r>
      <w:proofErr w:type="gramStart"/>
      <w:r>
        <w:t>it, unless</w:t>
      </w:r>
      <w:proofErr w:type="gramEnd"/>
      <w:r>
        <w:t xml:space="preserve"> additional parameters are reconfigured to each NG-RAN node. </w:t>
      </w:r>
      <w:r w:rsidRPr="00A322D4">
        <w:rPr>
          <w:lang w:val="en-US"/>
        </w:rPr>
        <w:t xml:space="preserve">Besides the parameters required to calculate the </w:t>
      </w:r>
      <w:r>
        <w:rPr>
          <w:lang w:val="en-US"/>
        </w:rPr>
        <w:t>E</w:t>
      </w:r>
      <w:r w:rsidRPr="00A322D4">
        <w:rPr>
          <w:lang w:val="en-US"/>
        </w:rPr>
        <w:t xml:space="preserve">nergy </w:t>
      </w:r>
      <w:r>
        <w:rPr>
          <w:lang w:val="en-US"/>
        </w:rPr>
        <w:t>E</w:t>
      </w:r>
      <w:r w:rsidRPr="00A322D4">
        <w:rPr>
          <w:lang w:val="en-US"/>
        </w:rPr>
        <w:t xml:space="preserve">fficiency, e.g. </w:t>
      </w:r>
      <w:r>
        <w:rPr>
          <w:lang w:val="en-US"/>
        </w:rPr>
        <w:t>Data Volume (</w:t>
      </w:r>
      <w:r w:rsidRPr="00A322D4">
        <w:rPr>
          <w:lang w:val="en-US"/>
        </w:rPr>
        <w:t>DV</w:t>
      </w:r>
      <w:r>
        <w:rPr>
          <w:lang w:val="en-US"/>
        </w:rPr>
        <w:t>)</w:t>
      </w:r>
      <w:r w:rsidRPr="00A322D4">
        <w:rPr>
          <w:lang w:val="en-US"/>
        </w:rPr>
        <w:t xml:space="preserve"> and </w:t>
      </w:r>
      <w:r>
        <w:rPr>
          <w:lang w:val="en-US"/>
        </w:rPr>
        <w:t>Energy Consumption (</w:t>
      </w:r>
      <w:r w:rsidRPr="00A322D4">
        <w:rPr>
          <w:lang w:val="en-US"/>
        </w:rPr>
        <w:t>EC</w:t>
      </w:r>
      <w:r>
        <w:rPr>
          <w:lang w:val="en-US"/>
        </w:rPr>
        <w:t>)</w:t>
      </w:r>
      <w:r w:rsidRPr="00A322D4">
        <w:rPr>
          <w:lang w:val="en-US"/>
        </w:rPr>
        <w:t xml:space="preserve">, other parameters may be </w:t>
      </w:r>
      <w:r>
        <w:rPr>
          <w:lang w:val="en-US"/>
        </w:rPr>
        <w:t>needed</w:t>
      </w:r>
      <w:r w:rsidRPr="00A322D4">
        <w:rPr>
          <w:lang w:val="en-US"/>
        </w:rPr>
        <w:t xml:space="preserve"> to interpret variations in </w:t>
      </w:r>
      <w:r>
        <w:rPr>
          <w:lang w:val="en-US"/>
        </w:rPr>
        <w:t>the E</w:t>
      </w:r>
      <w:r w:rsidRPr="00A322D4">
        <w:rPr>
          <w:lang w:val="en-US"/>
        </w:rPr>
        <w:t xml:space="preserve">nergy </w:t>
      </w:r>
      <w:r>
        <w:rPr>
          <w:lang w:val="en-US"/>
        </w:rPr>
        <w:t>E</w:t>
      </w:r>
      <w:r w:rsidRPr="00A322D4">
        <w:rPr>
          <w:lang w:val="en-US"/>
        </w:rPr>
        <w:t>fficiency KPI values from different network</w:t>
      </w:r>
      <w:r>
        <w:rPr>
          <w:lang w:val="en-US"/>
        </w:rPr>
        <w:t xml:space="preserve"> node</w:t>
      </w:r>
      <w:r w:rsidRPr="00A322D4">
        <w:rPr>
          <w:lang w:val="en-US"/>
        </w:rPr>
        <w:t>s</w:t>
      </w:r>
      <w:r>
        <w:rPr>
          <w:lang w:val="en-US"/>
        </w:rPr>
        <w:t xml:space="preserve">. </w:t>
      </w:r>
      <w:r w:rsidRPr="00A322D4">
        <w:rPr>
          <w:lang w:val="en-US"/>
        </w:rPr>
        <w:t xml:space="preserve">These can be classified into demography, topography and climate </w:t>
      </w:r>
      <w:r w:rsidRPr="00A322D4">
        <w:rPr>
          <w:lang w:val="en-US"/>
        </w:rPr>
        <w:lastRenderedPageBreak/>
        <w:t>classes (cf. [</w:t>
      </w:r>
      <w:r>
        <w:rPr>
          <w:lang w:val="en-US"/>
        </w:rPr>
        <w:t>1</w:t>
      </w:r>
      <w:r w:rsidRPr="00A322D4">
        <w:rPr>
          <w:lang w:val="en-US"/>
        </w:rPr>
        <w:t>] – section 4.3)</w:t>
      </w:r>
      <w:r>
        <w:rPr>
          <w:lang w:val="en-US"/>
        </w:rPr>
        <w:t>. The</w:t>
      </w:r>
      <w:r w:rsidRPr="00A322D4">
        <w:rPr>
          <w:lang w:val="en-US"/>
        </w:rPr>
        <w:t>se parameters describe the network characteristics with regard to population density, geographical conditions and climate zones</w:t>
      </w:r>
      <w:r>
        <w:rPr>
          <w:lang w:val="en-US"/>
        </w:rPr>
        <w:t>.</w:t>
      </w:r>
    </w:p>
    <w:p w:rsidRPr="007F3F64" w:rsidR="00BA5F95" w:rsidP="00BA5F95" w:rsidRDefault="00BA5F95" w14:paraId="43301E17" w14:textId="2AEE4815">
      <w:pPr>
        <w:rPr>
          <w:b/>
          <w:bCs/>
          <w:lang w:val="en-US"/>
        </w:rPr>
      </w:pPr>
      <w:r w:rsidRPr="007F3F64">
        <w:rPr>
          <w:b/>
          <w:bCs/>
          <w:lang w:val="en-US"/>
        </w:rPr>
        <w:t>Observation</w:t>
      </w:r>
      <w:r w:rsidR="00F364BC">
        <w:rPr>
          <w:b/>
          <w:bCs/>
          <w:lang w:val="en-US"/>
        </w:rPr>
        <w:t xml:space="preserve"> 1</w:t>
      </w:r>
      <w:r w:rsidRPr="007F3F64">
        <w:rPr>
          <w:b/>
          <w:bCs/>
          <w:lang w:val="en-US"/>
        </w:rPr>
        <w:t>: Energy Efficiency Information sent to a neighbouring NG-RAN node may not be immediately interpretable by the node, unless additional information is provided regarding the user density, geographical conditions, climate zones, etc.</w:t>
      </w:r>
    </w:p>
    <w:p w:rsidRPr="008A5951" w:rsidR="00BA5F95" w:rsidP="0044672C" w:rsidRDefault="00BA5F95" w14:paraId="34B10B6D" w14:textId="2CD2189B">
      <w:pPr>
        <w:rPr>
          <w:lang w:val="en-US"/>
        </w:rPr>
      </w:pPr>
      <w:r>
        <w:rPr>
          <w:lang w:val="en-US"/>
        </w:rPr>
        <w:t xml:space="preserve">In addition, issues of feasibility in calculating the </w:t>
      </w:r>
      <w:r w:rsidR="004A4723">
        <w:rPr>
          <w:lang w:val="en-US"/>
        </w:rPr>
        <w:t xml:space="preserve">absolute energy efficiency </w:t>
      </w:r>
      <w:r>
        <w:rPr>
          <w:lang w:val="en-US"/>
        </w:rPr>
        <w:t>of a cell or a node have been raised in case of cloud</w:t>
      </w:r>
      <w:r w:rsidR="007C4833">
        <w:rPr>
          <w:lang w:val="en-US"/>
        </w:rPr>
        <w:t>-</w:t>
      </w:r>
      <w:r>
        <w:rPr>
          <w:lang w:val="en-US"/>
        </w:rPr>
        <w:t xml:space="preserve">based architectures. </w:t>
      </w:r>
    </w:p>
    <w:p w:rsidRPr="008A5951" w:rsidR="00BA5F95" w:rsidP="0044672C" w:rsidRDefault="00BA5F95" w14:paraId="5062E128" w14:textId="75046B3A">
      <w:r w:rsidRPr="008A5951">
        <w:rPr>
          <w:b/>
          <w:bCs/>
        </w:rPr>
        <w:t>Observation</w:t>
      </w:r>
      <w:r w:rsidR="002F7B3E">
        <w:rPr>
          <w:b/>
          <w:bCs/>
        </w:rPr>
        <w:t xml:space="preserve"> 2</w:t>
      </w:r>
      <w:r w:rsidRPr="008A5951">
        <w:rPr>
          <w:b/>
          <w:bCs/>
        </w:rPr>
        <w:t xml:space="preserve">: Calculation of </w:t>
      </w:r>
      <w:r w:rsidRPr="00767474" w:rsidR="00767474">
        <w:rPr>
          <w:b/>
          <w:bCs/>
        </w:rPr>
        <w:t>absolute energy efficiency</w:t>
      </w:r>
      <w:r w:rsidRPr="008A5951">
        <w:rPr>
          <w:b/>
          <w:bCs/>
        </w:rPr>
        <w:t xml:space="preserve"> of a node or cell may not be </w:t>
      </w:r>
      <w:r w:rsidR="002F7B3E">
        <w:rPr>
          <w:b/>
          <w:bCs/>
        </w:rPr>
        <w:t>feasible in all scenarios</w:t>
      </w:r>
      <w:r w:rsidRPr="008A5951">
        <w:rPr>
          <w:b/>
          <w:bCs/>
        </w:rPr>
        <w:t>.</w:t>
      </w:r>
      <w:r w:rsidRPr="00A34A04">
        <w:t xml:space="preserve">  </w:t>
      </w:r>
    </w:p>
    <w:p w:rsidR="00716081" w:rsidP="0044672C" w:rsidRDefault="00D6552C" w14:paraId="6D8F2B37" w14:textId="0841F8CF">
      <w:r w:rsidRPr="007D135B">
        <w:rPr>
          <w:b/>
          <w:bCs/>
        </w:rPr>
        <w:t>Proposal</w:t>
      </w:r>
      <w:r w:rsidR="002F7B3E">
        <w:rPr>
          <w:b/>
          <w:bCs/>
        </w:rPr>
        <w:t xml:space="preserve"> 1</w:t>
      </w:r>
      <w:r w:rsidRPr="007D135B">
        <w:rPr>
          <w:b/>
          <w:bCs/>
        </w:rPr>
        <w:t>:</w:t>
      </w:r>
      <w:r w:rsidR="009B6408">
        <w:t xml:space="preserve"> </w:t>
      </w:r>
      <w:r w:rsidRPr="008A5951" w:rsidR="00F14A6C">
        <w:rPr>
          <w:b/>
          <w:bCs/>
        </w:rPr>
        <w:t xml:space="preserve">The Energy Efficiency metric </w:t>
      </w:r>
      <w:r w:rsidR="00B26D3F">
        <w:rPr>
          <w:b/>
          <w:bCs/>
        </w:rPr>
        <w:t xml:space="preserve">(EE metric) </w:t>
      </w:r>
      <w:r w:rsidRPr="008A5951" w:rsidR="00F14A6C">
        <w:rPr>
          <w:b/>
          <w:bCs/>
        </w:rPr>
        <w:t xml:space="preserve">exchanged between NG-RAN nodes </w:t>
      </w:r>
      <w:r w:rsidR="0082372C">
        <w:rPr>
          <w:b/>
          <w:bCs/>
        </w:rPr>
        <w:t>shall</w:t>
      </w:r>
      <w:r w:rsidRPr="008A5951" w:rsidR="00F14A6C">
        <w:rPr>
          <w:b/>
          <w:bCs/>
        </w:rPr>
        <w:t xml:space="preserve"> not be based on an a</w:t>
      </w:r>
      <w:r w:rsidRPr="008A5951" w:rsidR="0044672C">
        <w:rPr>
          <w:b/>
          <w:bCs/>
        </w:rPr>
        <w:t>bsolute Energy Efficiency KPI</w:t>
      </w:r>
      <w:r w:rsidRPr="008A5951" w:rsidR="00F14A6C">
        <w:rPr>
          <w:b/>
          <w:bCs/>
        </w:rPr>
        <w:t>.</w:t>
      </w:r>
    </w:p>
    <w:p w:rsidR="005E3E87" w:rsidP="0044672C" w:rsidRDefault="00716081" w14:paraId="0564967F" w14:textId="1AD6CF2B">
      <w:r>
        <w:t>One alternative approach is to derive an E</w:t>
      </w:r>
      <w:r w:rsidR="0062527E">
        <w:t>E</w:t>
      </w:r>
      <w:r>
        <w:t xml:space="preserve"> metric utilizing the defined Energy Efficiency KPIs (either Data volume over Energy Consumption or Coverage Area over Energy Consumption) in an abstract way. In this case, </w:t>
      </w:r>
      <w:r w:rsidR="00A34A04">
        <w:t xml:space="preserve">we </w:t>
      </w:r>
      <w:r>
        <w:t>only</w:t>
      </w:r>
      <w:r w:rsidR="00A34A04">
        <w:t xml:space="preserve"> need to define</w:t>
      </w:r>
      <w:r>
        <w:t xml:space="preserve"> a conversion or </w:t>
      </w:r>
      <w:r w:rsidR="00D27654">
        <w:t xml:space="preserve">a </w:t>
      </w:r>
      <w:r>
        <w:t xml:space="preserve">normalization </w:t>
      </w:r>
      <w:r w:rsidR="00A34A04">
        <w:t>of how</w:t>
      </w:r>
      <w:r w:rsidR="00767474">
        <w:t xml:space="preserve"> </w:t>
      </w:r>
      <w:r w:rsidR="00D27654">
        <w:t xml:space="preserve">the </w:t>
      </w:r>
      <w:r w:rsidR="00767474">
        <w:t>absolute energy efficiency</w:t>
      </w:r>
      <w:r w:rsidR="00A34A04">
        <w:t xml:space="preserve"> KPI is mapped into an E</w:t>
      </w:r>
      <w:r w:rsidR="00B26D3F">
        <w:t>E</w:t>
      </w:r>
      <w:r w:rsidR="00A34A04">
        <w:t xml:space="preserve"> metric and e</w:t>
      </w:r>
      <w:r>
        <w:t>xchange</w:t>
      </w:r>
      <w:r w:rsidR="00A34A04">
        <w:t xml:space="preserve"> this</w:t>
      </w:r>
      <w:r>
        <w:t xml:space="preserve"> over the Xn interface.</w:t>
      </w:r>
    </w:p>
    <w:p w:rsidR="00A34A04" w:rsidP="004B7041" w:rsidRDefault="00716081" w14:paraId="11F47ED7" w14:textId="35B3D0F7">
      <w:pPr>
        <w:rPr>
          <w:b/>
          <w:bCs/>
        </w:rPr>
      </w:pPr>
      <w:r>
        <w:rPr>
          <w:b/>
          <w:bCs/>
        </w:rPr>
        <w:t>Proposal</w:t>
      </w:r>
      <w:r w:rsidR="00996B3E">
        <w:rPr>
          <w:b/>
          <w:bCs/>
        </w:rPr>
        <w:t xml:space="preserve"> 2</w:t>
      </w:r>
      <w:r>
        <w:rPr>
          <w:b/>
          <w:bCs/>
        </w:rPr>
        <w:t>: E</w:t>
      </w:r>
      <w:r w:rsidR="00B26D3F">
        <w:rPr>
          <w:b/>
          <w:bCs/>
        </w:rPr>
        <w:t>E</w:t>
      </w:r>
      <w:r>
        <w:rPr>
          <w:b/>
          <w:bCs/>
        </w:rPr>
        <w:t xml:space="preserve"> metric</w:t>
      </w:r>
      <w:r w:rsidR="00A34A04">
        <w:rPr>
          <w:b/>
          <w:bCs/>
        </w:rPr>
        <w:t xml:space="preserve"> can be defined and exchanged over Xn interface</w:t>
      </w:r>
      <w:r>
        <w:rPr>
          <w:b/>
          <w:bCs/>
        </w:rPr>
        <w:t xml:space="preserve"> </w:t>
      </w:r>
      <w:r w:rsidR="00A34A04">
        <w:rPr>
          <w:b/>
          <w:bCs/>
        </w:rPr>
        <w:t>in an abstract way.</w:t>
      </w:r>
    </w:p>
    <w:p w:rsidR="00716081" w:rsidP="004B7041" w:rsidRDefault="00A34A04" w14:paraId="70B923FA" w14:textId="488DAFAC">
      <w:r>
        <w:t>There exist d</w:t>
      </w:r>
      <w:r w:rsidRPr="008A5951">
        <w:t>ifferent alternative options for the encoding of the Energy Efficiency metric</w:t>
      </w:r>
      <w:r>
        <w:t>:</w:t>
      </w:r>
    </w:p>
    <w:p w:rsidR="00A34A04" w:rsidP="00A34A04" w:rsidRDefault="00A34A04" w14:paraId="7E99314C" w14:textId="7300CD2A">
      <w:pPr>
        <w:pStyle w:val="ListParagraph"/>
        <w:numPr>
          <w:ilvl w:val="0"/>
          <w:numId w:val="10"/>
        </w:numPr>
        <w:ind w:firstLineChars="0"/>
      </w:pPr>
      <w:r>
        <w:t>Qualitative Encoding with values High/Medium</w:t>
      </w:r>
      <w:r w:rsidR="00B86B76">
        <w:t>/</w:t>
      </w:r>
      <w:r>
        <w:t>Low</w:t>
      </w:r>
    </w:p>
    <w:p w:rsidRPr="008A5951" w:rsidR="00A34A04" w:rsidP="008A5951" w:rsidRDefault="00A34A04" w14:paraId="20F87DD4" w14:textId="19DFBA76">
      <w:pPr>
        <w:pStyle w:val="ListParagraph"/>
        <w:numPr>
          <w:ilvl w:val="0"/>
          <w:numId w:val="10"/>
        </w:numPr>
        <w:ind w:firstLineChars="0"/>
      </w:pPr>
      <w:r>
        <w:t xml:space="preserve">Quantitative Encoding with </w:t>
      </w:r>
      <w:r w:rsidR="005E43DE">
        <w:t xml:space="preserve">integer </w:t>
      </w:r>
      <w:r>
        <w:t>values</w:t>
      </w:r>
      <w:r w:rsidR="00F175FF">
        <w:t xml:space="preserve"> [</w:t>
      </w:r>
      <w:r w:rsidR="0062527E">
        <w:t>0</w:t>
      </w:r>
      <w:r w:rsidR="00F175FF">
        <w:t>,100]</w:t>
      </w:r>
    </w:p>
    <w:p w:rsidR="001D24B8" w:rsidP="008A5951" w:rsidRDefault="00A34A04" w14:paraId="23BBCA55" w14:textId="5FBE6AE4">
      <w:r w:rsidRPr="008A5951">
        <w:t xml:space="preserve">In case of </w:t>
      </w:r>
      <w:r w:rsidR="00997CD7">
        <w:t xml:space="preserve">qualitative encoding, </w:t>
      </w:r>
      <w:r w:rsidR="001D24B8">
        <w:t xml:space="preserve">OAM can configure </w:t>
      </w:r>
      <w:r>
        <w:t xml:space="preserve">an </w:t>
      </w:r>
      <w:r w:rsidR="001D24B8">
        <w:t xml:space="preserve">Energy </w:t>
      </w:r>
      <w:r>
        <w:t xml:space="preserve">Efficiency policy </w:t>
      </w:r>
      <w:r w:rsidR="001D24B8">
        <w:t xml:space="preserve">configuration in </w:t>
      </w:r>
      <w:r>
        <w:t xml:space="preserve">a NG-RAN node. This configuration </w:t>
      </w:r>
      <w:r w:rsidR="001D24B8">
        <w:t>includes the configuration of the E</w:t>
      </w:r>
      <w:r w:rsidR="00FC301E">
        <w:t>E</w:t>
      </w:r>
      <w:r w:rsidR="001D24B8">
        <w:t xml:space="preserve"> </w:t>
      </w:r>
      <w:r>
        <w:t xml:space="preserve">metric </w:t>
      </w:r>
      <w:r w:rsidR="001D24B8">
        <w:t xml:space="preserve">threshold to map </w:t>
      </w:r>
      <w:r>
        <w:t>E</w:t>
      </w:r>
      <w:r w:rsidR="00FC301E">
        <w:t>E</w:t>
      </w:r>
      <w:r>
        <w:t xml:space="preserve"> </w:t>
      </w:r>
      <w:r w:rsidR="001D24B8">
        <w:t xml:space="preserve">into </w:t>
      </w:r>
      <w:r>
        <w:t>high/medium/low values.</w:t>
      </w:r>
      <w:r w:rsidR="000740F2">
        <w:t xml:space="preserve">  </w:t>
      </w:r>
      <w:r>
        <w:t>An o</w:t>
      </w:r>
      <w:r w:rsidR="000740F2">
        <w:t xml:space="preserve">perator can configure the threshold range taking into account the overall configuration/capacity of the </w:t>
      </w:r>
      <w:r>
        <w:t>NG-RAN node</w:t>
      </w:r>
      <w:r w:rsidR="000740F2">
        <w:t>.</w:t>
      </w:r>
    </w:p>
    <w:p w:rsidR="00D16838" w:rsidP="00D16838" w:rsidRDefault="00A34A04" w14:paraId="693074FC" w14:textId="7E136A32">
      <w:r>
        <w:t xml:space="preserve">The case </w:t>
      </w:r>
      <w:r w:rsidR="00997CD7">
        <w:t>of Q</w:t>
      </w:r>
      <w:r w:rsidR="00B65230">
        <w:t>uantitative encoding</w:t>
      </w:r>
      <w:r>
        <w:t xml:space="preserve"> is similar in the sense that </w:t>
      </w:r>
      <w:r w:rsidR="006B069F">
        <w:t>OAM can configure E</w:t>
      </w:r>
      <w:r w:rsidR="00FC301E">
        <w:t>E</w:t>
      </w:r>
      <w:r>
        <w:t xml:space="preserve"> policy </w:t>
      </w:r>
      <w:r w:rsidR="006B069F">
        <w:t>configuration</w:t>
      </w:r>
      <w:r w:rsidR="005A0DE5">
        <w:t xml:space="preserve"> </w:t>
      </w:r>
      <w:r>
        <w:t xml:space="preserve">to a NG-RAN node, though the exact configuration details will be different from the qualitative encoding option. In Quantitative encoding, </w:t>
      </w:r>
      <w:r w:rsidRPr="00223F35">
        <w:t xml:space="preserve">OAM </w:t>
      </w:r>
      <w:r w:rsidRPr="00223F35" w:rsidR="005A0DE5">
        <w:t>configures the maximum E</w:t>
      </w:r>
      <w:r w:rsidRPr="00223F35" w:rsidR="002C4F46">
        <w:t>E</w:t>
      </w:r>
      <w:r w:rsidRPr="00223F35">
        <w:t xml:space="preserve"> value</w:t>
      </w:r>
      <w:r w:rsidRPr="00223F35" w:rsidR="004C277E">
        <w:t xml:space="preserve"> (to enable a NG-RAN node to map the maximum energy Efficiency to the maximum value of the interval)</w:t>
      </w:r>
      <w:r w:rsidRPr="00223F35" w:rsidR="005A0DE5">
        <w:t xml:space="preserve">. </w:t>
      </w:r>
      <w:r w:rsidRPr="00223F35" w:rsidR="00D16838">
        <w:t>Upon configuration of the maximum value, a NG-RAN node can utilize</w:t>
      </w:r>
      <w:r w:rsidRPr="00223F35" w:rsidR="0047228F">
        <w:t xml:space="preserve"> the maximum value </w:t>
      </w:r>
      <w:r w:rsidRPr="00223F35" w:rsidR="00D16838">
        <w:t xml:space="preserve">to map its internal </w:t>
      </w:r>
      <w:r w:rsidRPr="00223F35" w:rsidR="002C4F46">
        <w:t>EE</w:t>
      </w:r>
      <w:r w:rsidRPr="00223F35" w:rsidR="00D16838">
        <w:t xml:space="preserve"> to different values of the </w:t>
      </w:r>
      <w:r w:rsidRPr="00223F35" w:rsidR="002C4F46">
        <w:t>EE</w:t>
      </w:r>
      <w:r w:rsidRPr="00223F35" w:rsidR="00D16838">
        <w:t xml:space="preserve"> metric</w:t>
      </w:r>
      <w:r w:rsidRPr="00223F35" w:rsidR="000D7008">
        <w:t xml:space="preserve"> using a linear scale</w:t>
      </w:r>
      <w:r w:rsidRPr="00223F35" w:rsidR="00D16838">
        <w:t>.</w:t>
      </w:r>
      <w:r w:rsidR="00D16838">
        <w:t xml:space="preserve"> </w:t>
      </w:r>
    </w:p>
    <w:p w:rsidR="00D71A80" w:rsidP="00A34A04" w:rsidRDefault="000776FB" w14:paraId="6F8C718F" w14:textId="553C8C94">
      <w:r>
        <w:t xml:space="preserve">We </w:t>
      </w:r>
      <w:r w:rsidR="00B47477">
        <w:t>prefer</w:t>
      </w:r>
      <w:r>
        <w:t xml:space="preserve"> a quantitative encoding of </w:t>
      </w:r>
      <w:r w:rsidR="00E30987">
        <w:t>EE</w:t>
      </w:r>
      <w:r>
        <w:t xml:space="preserve"> metric </w:t>
      </w:r>
      <w:r w:rsidR="00625D06">
        <w:t>in the sense that it allows more control and better visibility at the node using the E</w:t>
      </w:r>
      <w:r w:rsidR="00D35A0B">
        <w:t>E</w:t>
      </w:r>
      <w:r w:rsidR="00625D06">
        <w:t xml:space="preserve"> metric</w:t>
      </w:r>
      <w:r w:rsidR="005B42C7">
        <w:t>.</w:t>
      </w:r>
    </w:p>
    <w:p w:rsidRPr="008A5951" w:rsidR="005B42C7" w:rsidP="00A34A04" w:rsidRDefault="005B42C7" w14:paraId="1D336A45" w14:textId="60ED092F">
      <w:pPr>
        <w:rPr>
          <w:b/>
          <w:bCs/>
        </w:rPr>
      </w:pPr>
      <w:r w:rsidRPr="008A5951">
        <w:rPr>
          <w:b/>
          <w:bCs/>
        </w:rPr>
        <w:t>Proposal</w:t>
      </w:r>
      <w:r w:rsidR="00F43438">
        <w:rPr>
          <w:b/>
          <w:bCs/>
        </w:rPr>
        <w:t xml:space="preserve"> 3</w:t>
      </w:r>
      <w:r w:rsidRPr="008A5951">
        <w:rPr>
          <w:b/>
          <w:bCs/>
        </w:rPr>
        <w:t>: E</w:t>
      </w:r>
      <w:r w:rsidR="009E5A5A">
        <w:rPr>
          <w:b/>
          <w:bCs/>
        </w:rPr>
        <w:t>E</w:t>
      </w:r>
      <w:r w:rsidR="00D35A0B">
        <w:rPr>
          <w:b/>
          <w:bCs/>
        </w:rPr>
        <w:t xml:space="preserve"> </w:t>
      </w:r>
      <w:r w:rsidRPr="008A5951">
        <w:rPr>
          <w:b/>
          <w:bCs/>
        </w:rPr>
        <w:t>metric can be defined in the interval [</w:t>
      </w:r>
      <w:r w:rsidR="009E5A5A">
        <w:rPr>
          <w:b/>
          <w:bCs/>
        </w:rPr>
        <w:t>0</w:t>
      </w:r>
      <w:r w:rsidRPr="008A5951">
        <w:rPr>
          <w:b/>
          <w:bCs/>
        </w:rPr>
        <w:t>,100].</w:t>
      </w:r>
    </w:p>
    <w:p w:rsidRPr="00D15D2A" w:rsidR="00D15D2A" w:rsidP="0044672C" w:rsidRDefault="00D15D2A" w14:paraId="6317E281" w14:textId="26418F73">
      <w:pPr>
        <w:rPr>
          <w:b/>
          <w:bCs/>
        </w:rPr>
      </w:pPr>
      <w:r w:rsidRPr="00D15D2A">
        <w:rPr>
          <w:b/>
          <w:bCs/>
        </w:rPr>
        <w:t>Proposal</w:t>
      </w:r>
      <w:r w:rsidR="00F43438">
        <w:rPr>
          <w:b/>
          <w:bCs/>
        </w:rPr>
        <w:t xml:space="preserve"> 4</w:t>
      </w:r>
      <w:r w:rsidRPr="00D15D2A">
        <w:rPr>
          <w:b/>
          <w:bCs/>
        </w:rPr>
        <w:t xml:space="preserve">: If EE metric is predicted, </w:t>
      </w:r>
      <w:r w:rsidR="00EE0BC6">
        <w:rPr>
          <w:b/>
          <w:bCs/>
        </w:rPr>
        <w:t>the predicted EE metric</w:t>
      </w:r>
      <w:r w:rsidRPr="00D15D2A">
        <w:rPr>
          <w:b/>
          <w:bCs/>
        </w:rPr>
        <w:t xml:space="preserve"> will also </w:t>
      </w:r>
      <w:r w:rsidR="00497320">
        <w:rPr>
          <w:b/>
          <w:bCs/>
        </w:rPr>
        <w:t>range</w:t>
      </w:r>
      <w:r w:rsidRPr="00D15D2A">
        <w:rPr>
          <w:b/>
          <w:bCs/>
        </w:rPr>
        <w:t xml:space="preserve"> in the interval [0,100].</w:t>
      </w:r>
    </w:p>
    <w:p w:rsidRPr="008A5951" w:rsidR="005B42C7" w:rsidP="0044672C" w:rsidRDefault="005B42C7" w14:paraId="2A40F07C" w14:textId="5FCAF6CE">
      <w:r>
        <w:t>Another issue is that there is no</w:t>
      </w:r>
      <w:r w:rsidR="00624712">
        <w:t xml:space="preserve"> common </w:t>
      </w:r>
      <w:r w:rsidR="00F33BD5">
        <w:t xml:space="preserve">EE </w:t>
      </w:r>
      <w:r w:rsidR="00624712">
        <w:t>KPI definition for split and non-split architectures</w:t>
      </w:r>
      <w:r w:rsidRPr="00624712" w:rsidR="00624712">
        <w:t>.</w:t>
      </w:r>
      <w:r w:rsidR="00624712">
        <w:t xml:space="preserve"> In our view</w:t>
      </w:r>
      <w:r w:rsidRPr="00624712" w:rsidR="00624712">
        <w:t xml:space="preserve"> </w:t>
      </w:r>
      <w:r w:rsidR="00624712">
        <w:t xml:space="preserve">it is </w:t>
      </w:r>
      <w:r w:rsidRPr="008A5951" w:rsidR="00624712">
        <w:rPr>
          <w:lang w:val="en-IN"/>
        </w:rPr>
        <w:t xml:space="preserve">not recommended to have different ways of calculating </w:t>
      </w:r>
      <w:r w:rsidR="009B0797">
        <w:rPr>
          <w:lang w:val="en-IN"/>
        </w:rPr>
        <w:t>EE</w:t>
      </w:r>
      <w:r w:rsidRPr="008A5951" w:rsidR="00624712">
        <w:rPr>
          <w:lang w:val="en-IN"/>
        </w:rPr>
        <w:t xml:space="preserve"> metric for split and non-split </w:t>
      </w:r>
      <w:r w:rsidR="00624712">
        <w:rPr>
          <w:lang w:val="en-IN"/>
        </w:rPr>
        <w:t>architecture</w:t>
      </w:r>
      <w:r w:rsidR="002E4E26">
        <w:rPr>
          <w:lang w:val="en-IN"/>
        </w:rPr>
        <w:t>,</w:t>
      </w:r>
      <w:r w:rsidRPr="008A5951" w:rsidR="00624712">
        <w:rPr>
          <w:lang w:val="en-IN"/>
        </w:rPr>
        <w:t xml:space="preserve"> since such an approach increases the implementation complexity.</w:t>
      </w:r>
    </w:p>
    <w:p w:rsidR="00B211EF" w:rsidP="0044672C" w:rsidRDefault="005E3E87" w14:paraId="681D46F2" w14:textId="3B8C34D8">
      <w:r w:rsidRPr="005E3E87">
        <w:rPr>
          <w:b/>
          <w:bCs/>
        </w:rPr>
        <w:t>Observation</w:t>
      </w:r>
      <w:r w:rsidR="002E4E26">
        <w:rPr>
          <w:b/>
          <w:bCs/>
        </w:rPr>
        <w:t xml:space="preserve"> 3</w:t>
      </w:r>
      <w:r w:rsidRPr="00295474">
        <w:rPr>
          <w:b/>
          <w:bCs/>
        </w:rPr>
        <w:t>:</w:t>
      </w:r>
      <w:r w:rsidRPr="008A5951">
        <w:rPr>
          <w:b/>
          <w:bCs/>
        </w:rPr>
        <w:t xml:space="preserve"> There is lack of common E</w:t>
      </w:r>
      <w:r w:rsidR="00F33BD5">
        <w:rPr>
          <w:b/>
          <w:bCs/>
        </w:rPr>
        <w:t>E</w:t>
      </w:r>
      <w:r w:rsidRPr="008A5951">
        <w:rPr>
          <w:b/>
          <w:bCs/>
        </w:rPr>
        <w:t xml:space="preserve"> </w:t>
      </w:r>
      <w:r w:rsidRPr="008A5951" w:rsidR="00B820CB">
        <w:rPr>
          <w:b/>
          <w:bCs/>
        </w:rPr>
        <w:t>KPI definition</w:t>
      </w:r>
      <w:r w:rsidRPr="008A5951">
        <w:rPr>
          <w:b/>
          <w:bCs/>
        </w:rPr>
        <w:t xml:space="preserve"> for split and non-split architecture.</w:t>
      </w:r>
    </w:p>
    <w:p w:rsidRPr="008A5951" w:rsidR="009D580F" w:rsidP="0044672C" w:rsidRDefault="00B211EF" w14:paraId="4FB23A17" w14:textId="70346E6B">
      <w:pPr>
        <w:rPr>
          <w:lang w:val="en-IN"/>
        </w:rPr>
      </w:pPr>
      <w:r w:rsidRPr="008A5951">
        <w:rPr>
          <w:lang w:val="en-IN"/>
        </w:rPr>
        <w:t>In [2]</w:t>
      </w:r>
      <w:r w:rsidRPr="008A5951" w:rsidR="009D580F">
        <w:rPr>
          <w:lang w:val="en-IN"/>
        </w:rPr>
        <w:t>,</w:t>
      </w:r>
      <w:r w:rsidRPr="008A5951">
        <w:rPr>
          <w:lang w:val="en-IN"/>
        </w:rPr>
        <w:t xml:space="preserve"> </w:t>
      </w:r>
      <w:r w:rsidRPr="008A5951" w:rsidR="009E3910">
        <w:rPr>
          <w:lang w:val="en-IN"/>
        </w:rPr>
        <w:t xml:space="preserve">SA5 has indicated to RAN3 </w:t>
      </w:r>
      <w:r w:rsidRPr="008A5951" w:rsidR="009D580F">
        <w:rPr>
          <w:lang w:val="en-IN"/>
        </w:rPr>
        <w:t>th</w:t>
      </w:r>
      <w:r w:rsidR="00015C19">
        <w:rPr>
          <w:lang w:val="en-IN"/>
        </w:rPr>
        <w:t>e following: “</w:t>
      </w:r>
      <w:r w:rsidRPr="008A5951" w:rsidR="009D580F">
        <w:rPr>
          <w:lang w:val="en-IN"/>
        </w:rPr>
        <w:t>SA5 did not aim to define per RAN site EE KPI. Instead, SA5 aimed at defining per gNB EE KPI, as per ETSI ES 203 228 and that it has no plan to define EE KPI per site either in its Rel-16 work item EE_5G or in its Rel-17 work item EE5GPLUS, therefore so far SA5 does not see the need to specify the performance measurements related to RLC SDU Data Volume for the EE KPI per gNB. SA5 thinks it’s not within 3GPP scope to define any site EE KPI, as sites can be composed of various types of ‘equipment’, incl. belonging to the mobile network, fixed network, site equipment, edge computing, etc.</w:t>
      </w:r>
      <w:r w:rsidR="00AB270E">
        <w:rPr>
          <w:lang w:val="en-IN"/>
        </w:rPr>
        <w:t>”</w:t>
      </w:r>
      <w:r w:rsidR="00854E34">
        <w:rPr>
          <w:lang w:val="en-IN"/>
        </w:rPr>
        <w:t>.</w:t>
      </w:r>
    </w:p>
    <w:p w:rsidRPr="008A5951" w:rsidR="00CA7834" w:rsidP="00CA7834" w:rsidRDefault="0096191D" w14:paraId="2F2E2216" w14:textId="20B4B74B">
      <w:pPr>
        <w:rPr>
          <w:b/>
          <w:bCs/>
          <w:lang w:val="en-IN"/>
        </w:rPr>
      </w:pPr>
      <w:r w:rsidRPr="008A5951">
        <w:rPr>
          <w:b/>
          <w:bCs/>
        </w:rPr>
        <w:t>Proposal</w:t>
      </w:r>
      <w:r w:rsidR="00854E34">
        <w:rPr>
          <w:b/>
          <w:bCs/>
        </w:rPr>
        <w:t xml:space="preserve"> 5</w:t>
      </w:r>
      <w:r w:rsidRPr="008A5951">
        <w:rPr>
          <w:b/>
          <w:bCs/>
        </w:rPr>
        <w:t>: Define a common metric for E</w:t>
      </w:r>
      <w:r w:rsidR="00F33BD5">
        <w:rPr>
          <w:b/>
          <w:bCs/>
        </w:rPr>
        <w:t>E</w:t>
      </w:r>
      <w:r w:rsidRPr="008A5951">
        <w:rPr>
          <w:b/>
          <w:bCs/>
        </w:rPr>
        <w:t xml:space="preserve"> for split and non-split </w:t>
      </w:r>
      <w:r w:rsidR="00624712">
        <w:rPr>
          <w:b/>
          <w:bCs/>
        </w:rPr>
        <w:t>architecture</w:t>
      </w:r>
      <w:r w:rsidR="000F375E">
        <w:rPr>
          <w:b/>
          <w:bCs/>
        </w:rPr>
        <w:t>.</w:t>
      </w:r>
      <w:r w:rsidRPr="008A5951" w:rsidR="00CA7834">
        <w:rPr>
          <w:b/>
          <w:bCs/>
          <w:lang w:val="en-IN"/>
        </w:rPr>
        <w:t xml:space="preserve"> </w:t>
      </w:r>
    </w:p>
    <w:p w:rsidR="003D3892" w:rsidP="00A322D4" w:rsidRDefault="004440A0" w14:paraId="6635159B" w14:textId="4C417AF1">
      <w:r>
        <w:t>Another open point from last meeting is</w:t>
      </w:r>
      <w:r w:rsidR="00914756">
        <w:t xml:space="preserve"> NG-RAN</w:t>
      </w:r>
      <w:r>
        <w:t xml:space="preserve"> node’s behavio</w:t>
      </w:r>
      <w:r w:rsidR="000671FD">
        <w:t>u</w:t>
      </w:r>
      <w:r>
        <w:t>r upon reception of an E</w:t>
      </w:r>
      <w:r w:rsidR="005A11A2">
        <w:t>E</w:t>
      </w:r>
      <w:r>
        <w:t xml:space="preserve"> metric.</w:t>
      </w:r>
      <w:r w:rsidR="005373CB">
        <w:t xml:space="preserve"> </w:t>
      </w:r>
      <w:r w:rsidR="00914756">
        <w:t>E</w:t>
      </w:r>
      <w:r w:rsidR="005A11A2">
        <w:t>E</w:t>
      </w:r>
      <w:r w:rsidR="00914756">
        <w:t xml:space="preserve"> metric can be used to determine the best Energy Saving strategy </w:t>
      </w:r>
      <w:r w:rsidRPr="0020719A" w:rsidR="00914756">
        <w:t>(i.e., the Energy Saving strategy maximizing the E</w:t>
      </w:r>
      <w:r w:rsidRPr="0020719A" w:rsidR="005A11A2">
        <w:t>E</w:t>
      </w:r>
      <w:r w:rsidRPr="0020719A" w:rsidR="00914756">
        <w:t xml:space="preserve"> metric)</w:t>
      </w:r>
      <w:r w:rsidR="00914756">
        <w:t xml:space="preserve"> for a given node.</w:t>
      </w:r>
      <w:r w:rsidR="00E30715">
        <w:t xml:space="preserve"> Depending on the different strategies allowed at a given node, </w:t>
      </w:r>
      <w:r w:rsidR="00C43AB0">
        <w:t>EE</w:t>
      </w:r>
      <w:r w:rsidR="00E30715">
        <w:t xml:space="preserve"> metric may have a different interpretation. </w:t>
      </w:r>
    </w:p>
    <w:p w:rsidRPr="00865BC0" w:rsidR="00914756" w:rsidP="008A5951" w:rsidRDefault="00047834" w14:paraId="15321ACA" w14:textId="259BFCA5">
      <w:pPr>
        <w:pStyle w:val="Heading2"/>
        <w:rPr>
          <w:color w:val="000000"/>
          <w:lang w:val="en-US"/>
        </w:rPr>
      </w:pPr>
      <w:r>
        <w:lastRenderedPageBreak/>
        <w:t xml:space="preserve">2.1 </w:t>
      </w:r>
      <w:r w:rsidRPr="00865BC0">
        <w:t xml:space="preserve">Energy Saving Strategy: Cell </w:t>
      </w:r>
      <w:r w:rsidR="00DE21B0">
        <w:t>Dea</w:t>
      </w:r>
      <w:r w:rsidRPr="00865BC0">
        <w:t xml:space="preserve">ctivation </w:t>
      </w:r>
    </w:p>
    <w:p w:rsidR="0021409B" w:rsidP="00345683" w:rsidRDefault="00147FA5" w14:paraId="228E9758" w14:textId="73301637">
      <w:pPr>
        <w:autoSpaceDE w:val="0"/>
        <w:autoSpaceDN w:val="0"/>
        <w:adjustRightInd w:val="0"/>
        <w:spacing w:after="0" w:line="288" w:lineRule="auto"/>
        <w:rPr>
          <w:color w:val="000000"/>
          <w:lang w:val="en-US"/>
        </w:rPr>
      </w:pPr>
      <w:r>
        <w:rPr>
          <w:color w:val="000000"/>
          <w:lang w:val="en-US"/>
        </w:rPr>
        <w:t>A capacity cell may try to determine whether it shall switch off for the bene</w:t>
      </w:r>
      <w:r w:rsidR="00AE217D">
        <w:rPr>
          <w:color w:val="000000"/>
          <w:lang w:val="en-US"/>
        </w:rPr>
        <w:t xml:space="preserve">fit of </w:t>
      </w:r>
      <w:r>
        <w:rPr>
          <w:color w:val="000000"/>
          <w:lang w:val="en-US"/>
        </w:rPr>
        <w:t>network energy efficiency</w:t>
      </w:r>
      <w:r w:rsidR="00AE217D">
        <w:rPr>
          <w:color w:val="000000"/>
          <w:lang w:val="en-US"/>
        </w:rPr>
        <w:t>. To do that, it determines how much extra load this decision will incur to a neighbour</w:t>
      </w:r>
      <w:r w:rsidR="00830F74">
        <w:rPr>
          <w:color w:val="000000"/>
          <w:lang w:val="en-US"/>
        </w:rPr>
        <w:t>ing</w:t>
      </w:r>
      <w:r w:rsidR="00AE217D">
        <w:rPr>
          <w:color w:val="000000"/>
          <w:lang w:val="en-US"/>
        </w:rPr>
        <w:t xml:space="preserve"> </w:t>
      </w:r>
      <w:r w:rsidR="0093123F">
        <w:rPr>
          <w:color w:val="000000"/>
          <w:lang w:val="en-US"/>
        </w:rPr>
        <w:t>NG-RAN node</w:t>
      </w:r>
      <w:r w:rsidR="00AE217D">
        <w:rPr>
          <w:color w:val="000000"/>
          <w:lang w:val="en-US"/>
        </w:rPr>
        <w:t xml:space="preserve"> and sends a request to query what will be the</w:t>
      </w:r>
      <w:r w:rsidR="000B4BE5">
        <w:rPr>
          <w:color w:val="000000"/>
          <w:lang w:val="en-US"/>
        </w:rPr>
        <w:t xml:space="preserve"> predicted</w:t>
      </w:r>
      <w:r w:rsidR="00AE217D">
        <w:rPr>
          <w:color w:val="000000"/>
          <w:lang w:val="en-US"/>
        </w:rPr>
        <w:t xml:space="preserve"> E</w:t>
      </w:r>
      <w:r w:rsidR="002E6CD6">
        <w:rPr>
          <w:color w:val="000000"/>
          <w:lang w:val="en-US"/>
        </w:rPr>
        <w:t>E</w:t>
      </w:r>
      <w:r w:rsidR="000B4BE5">
        <w:rPr>
          <w:color w:val="000000"/>
          <w:lang w:val="en-US"/>
        </w:rPr>
        <w:t xml:space="preserve"> metric</w:t>
      </w:r>
      <w:r w:rsidR="00AE217D">
        <w:rPr>
          <w:color w:val="000000"/>
          <w:lang w:val="en-US"/>
        </w:rPr>
        <w:t xml:space="preserve"> at a neighbour </w:t>
      </w:r>
      <w:r w:rsidR="000C36F6">
        <w:rPr>
          <w:color w:val="000000"/>
          <w:lang w:val="en-US"/>
        </w:rPr>
        <w:t>for an</w:t>
      </w:r>
      <w:r w:rsidR="00AE217D">
        <w:rPr>
          <w:color w:val="000000"/>
          <w:lang w:val="en-US"/>
        </w:rPr>
        <w:t xml:space="preserve"> additional load. </w:t>
      </w:r>
      <w:r w:rsidR="0093123F">
        <w:rPr>
          <w:color w:val="000000"/>
          <w:lang w:val="en-US"/>
        </w:rPr>
        <w:t>A n</w:t>
      </w:r>
      <w:r w:rsidR="00AE217D">
        <w:rPr>
          <w:color w:val="000000"/>
          <w:lang w:val="en-US"/>
        </w:rPr>
        <w:t xml:space="preserve">eighbour </w:t>
      </w:r>
      <w:r w:rsidR="0093123F">
        <w:rPr>
          <w:color w:val="000000"/>
          <w:lang w:val="en-US"/>
        </w:rPr>
        <w:t xml:space="preserve">NG-RAN node </w:t>
      </w:r>
      <w:r w:rsidR="000C36F6">
        <w:rPr>
          <w:color w:val="000000"/>
          <w:lang w:val="en-US"/>
        </w:rPr>
        <w:t xml:space="preserve">can </w:t>
      </w:r>
      <w:r w:rsidR="00AE217D">
        <w:rPr>
          <w:color w:val="000000"/>
          <w:lang w:val="en-US"/>
        </w:rPr>
        <w:t>calculate its</w:t>
      </w:r>
      <w:r w:rsidR="000C36F6">
        <w:rPr>
          <w:color w:val="000000"/>
          <w:lang w:val="en-US"/>
        </w:rPr>
        <w:t xml:space="preserve"> predicted</w:t>
      </w:r>
      <w:r w:rsidR="00AE217D">
        <w:rPr>
          <w:color w:val="000000"/>
          <w:lang w:val="en-US"/>
        </w:rPr>
        <w:t xml:space="preserve"> E</w:t>
      </w:r>
      <w:r w:rsidR="000C36F6">
        <w:rPr>
          <w:color w:val="000000"/>
          <w:lang w:val="en-US"/>
        </w:rPr>
        <w:t>E</w:t>
      </w:r>
      <w:r w:rsidR="00AE217D">
        <w:rPr>
          <w:color w:val="000000"/>
          <w:lang w:val="en-US"/>
        </w:rPr>
        <w:t xml:space="preserve"> metric and </w:t>
      </w:r>
      <w:r w:rsidR="0093123F">
        <w:rPr>
          <w:color w:val="000000"/>
          <w:lang w:val="en-US"/>
        </w:rPr>
        <w:t xml:space="preserve">report it to the </w:t>
      </w:r>
      <w:r w:rsidR="00C81CF9">
        <w:rPr>
          <w:color w:val="000000"/>
          <w:lang w:val="en-US"/>
        </w:rPr>
        <w:t>capacity cell.</w:t>
      </w:r>
      <w:r w:rsidR="00AE217D">
        <w:rPr>
          <w:color w:val="000000"/>
          <w:lang w:val="en-US"/>
        </w:rPr>
        <w:t xml:space="preserve"> </w:t>
      </w:r>
      <w:r w:rsidR="00C81CF9">
        <w:rPr>
          <w:color w:val="000000"/>
          <w:lang w:val="en-US"/>
        </w:rPr>
        <w:t xml:space="preserve">EE metric in this case can be interpreted as a cost towards the coverage cell </w:t>
      </w:r>
      <w:r w:rsidR="00EC43C5">
        <w:rPr>
          <w:color w:val="000000"/>
          <w:lang w:val="en-US"/>
        </w:rPr>
        <w:t xml:space="preserve">to </w:t>
      </w:r>
      <w:r w:rsidR="005D4D5F">
        <w:rPr>
          <w:color w:val="000000"/>
          <w:lang w:val="en-US"/>
        </w:rPr>
        <w:t>reflect</w:t>
      </w:r>
      <w:r w:rsidR="00EC43C5">
        <w:rPr>
          <w:color w:val="000000"/>
          <w:lang w:val="en-US"/>
        </w:rPr>
        <w:t xml:space="preserve"> </w:t>
      </w:r>
      <w:r w:rsidR="00F4047D">
        <w:rPr>
          <w:color w:val="000000"/>
          <w:lang w:val="en-US"/>
        </w:rPr>
        <w:t xml:space="preserve">the additional energy consumption due to the </w:t>
      </w:r>
      <w:r w:rsidR="00C81CF9">
        <w:rPr>
          <w:color w:val="000000"/>
          <w:lang w:val="en-US"/>
        </w:rPr>
        <w:t xml:space="preserve">additional load </w:t>
      </w:r>
      <w:r w:rsidR="00EC74D7">
        <w:rPr>
          <w:color w:val="000000"/>
          <w:lang w:val="en-US"/>
        </w:rPr>
        <w:t>to be received after the capacity cell is switched off.</w:t>
      </w:r>
      <w:r w:rsidR="00AC592E">
        <w:rPr>
          <w:color w:val="000000"/>
          <w:lang w:val="en-US"/>
        </w:rPr>
        <w:t xml:space="preserve"> </w:t>
      </w:r>
      <w:r w:rsidR="00E35F3F">
        <w:rPr>
          <w:color w:val="000000"/>
          <w:lang w:val="en-US"/>
        </w:rPr>
        <w:t xml:space="preserve">The coverage cell can calculate the </w:t>
      </w:r>
      <w:r w:rsidR="00847126">
        <w:rPr>
          <w:color w:val="000000"/>
          <w:lang w:val="en-US"/>
        </w:rPr>
        <w:t>predicted</w:t>
      </w:r>
      <w:r w:rsidR="00E35F3F">
        <w:rPr>
          <w:color w:val="000000"/>
          <w:lang w:val="en-US"/>
        </w:rPr>
        <w:t xml:space="preserve"> EE metric </w:t>
      </w:r>
      <w:r w:rsidR="00215E0F">
        <w:rPr>
          <w:color w:val="000000"/>
          <w:lang w:val="en-US"/>
        </w:rPr>
        <w:t xml:space="preserve">for the additional load and report this to the capacity cell. </w:t>
      </w:r>
      <w:r w:rsidR="0039602C">
        <w:rPr>
          <w:color w:val="000000"/>
          <w:lang w:val="en-US"/>
        </w:rPr>
        <w:t xml:space="preserve">Upon receiving the </w:t>
      </w:r>
      <w:r w:rsidR="00847126">
        <w:rPr>
          <w:color w:val="000000"/>
          <w:lang w:val="en-US"/>
        </w:rPr>
        <w:t>predicted</w:t>
      </w:r>
      <w:r w:rsidR="0039602C">
        <w:rPr>
          <w:color w:val="000000"/>
          <w:lang w:val="en-US"/>
        </w:rPr>
        <w:t xml:space="preserve"> EE metric </w:t>
      </w:r>
      <w:r w:rsidR="00D716F9">
        <w:rPr>
          <w:color w:val="000000"/>
          <w:lang w:val="en-US"/>
        </w:rPr>
        <w:t>of</w:t>
      </w:r>
      <w:r w:rsidR="0039602C">
        <w:rPr>
          <w:color w:val="000000"/>
          <w:lang w:val="en-US"/>
        </w:rPr>
        <w:t xml:space="preserve"> the coverage cell, the capacity cell can determine whether it is beneficial for the network </w:t>
      </w:r>
      <w:r w:rsidR="00EE5B3A">
        <w:rPr>
          <w:color w:val="000000"/>
          <w:lang w:val="en-US"/>
        </w:rPr>
        <w:t>if it</w:t>
      </w:r>
      <w:r w:rsidR="0039602C">
        <w:rPr>
          <w:color w:val="000000"/>
          <w:lang w:val="en-US"/>
        </w:rPr>
        <w:t xml:space="preserve"> </w:t>
      </w:r>
      <w:r w:rsidR="00BF0A6A">
        <w:rPr>
          <w:color w:val="000000"/>
          <w:lang w:val="en-US"/>
        </w:rPr>
        <w:t>switch</w:t>
      </w:r>
      <w:r w:rsidR="00EE5B3A">
        <w:rPr>
          <w:color w:val="000000"/>
          <w:lang w:val="en-US"/>
        </w:rPr>
        <w:t>es</w:t>
      </w:r>
      <w:r w:rsidR="00BF0A6A">
        <w:rPr>
          <w:color w:val="000000"/>
          <w:lang w:val="en-US"/>
        </w:rPr>
        <w:t xml:space="preserve"> off.</w:t>
      </w:r>
      <w:r w:rsidR="00F0182C">
        <w:rPr>
          <w:color w:val="000000"/>
          <w:lang w:val="en-US"/>
        </w:rPr>
        <w:t xml:space="preserve"> It can do that by </w:t>
      </w:r>
      <w:r w:rsidR="009379AC">
        <w:rPr>
          <w:color w:val="000000"/>
          <w:lang w:val="en-US"/>
        </w:rPr>
        <w:t>comparing</w:t>
      </w:r>
      <w:r w:rsidR="00F0182C">
        <w:rPr>
          <w:color w:val="000000"/>
          <w:lang w:val="en-US"/>
        </w:rPr>
        <w:t xml:space="preserve"> </w:t>
      </w:r>
      <w:r w:rsidR="009379AC">
        <w:rPr>
          <w:color w:val="000000"/>
          <w:lang w:val="en-US"/>
        </w:rPr>
        <w:t xml:space="preserve">its EE metric if it handles all the traffic </w:t>
      </w:r>
      <w:r w:rsidR="009145D1">
        <w:rPr>
          <w:color w:val="000000"/>
          <w:lang w:val="en-US"/>
        </w:rPr>
        <w:t>with the EE metric received by the coverage cell.</w:t>
      </w:r>
      <w:r w:rsidR="00BF0A6A">
        <w:rPr>
          <w:color w:val="000000"/>
          <w:lang w:val="en-US"/>
        </w:rPr>
        <w:t xml:space="preserve"> If it is switched off and if it offloads traffic to the coverage cell then the later can also calculate the actual EE metric after the </w:t>
      </w:r>
      <w:r w:rsidR="008163B1">
        <w:rPr>
          <w:color w:val="000000"/>
          <w:lang w:val="en-US"/>
        </w:rPr>
        <w:t xml:space="preserve">capacity cell </w:t>
      </w:r>
      <w:r w:rsidR="00BF0A6A">
        <w:rPr>
          <w:color w:val="000000"/>
          <w:lang w:val="en-US"/>
        </w:rPr>
        <w:t>offload</w:t>
      </w:r>
      <w:r w:rsidR="008163B1">
        <w:rPr>
          <w:color w:val="000000"/>
          <w:lang w:val="en-US"/>
        </w:rPr>
        <w:t>s its</w:t>
      </w:r>
      <w:r w:rsidR="00BF0A6A">
        <w:rPr>
          <w:color w:val="000000"/>
          <w:lang w:val="en-US"/>
        </w:rPr>
        <w:t xml:space="preserve"> load</w:t>
      </w:r>
      <w:r w:rsidR="008163B1">
        <w:rPr>
          <w:color w:val="000000"/>
          <w:lang w:val="en-US"/>
        </w:rPr>
        <w:t xml:space="preserve"> upon switching off. </w:t>
      </w:r>
      <w:r w:rsidR="00AC592E">
        <w:rPr>
          <w:color w:val="000000"/>
          <w:lang w:val="en-US"/>
        </w:rPr>
        <w:t xml:space="preserve">This is illustrated in </w:t>
      </w:r>
      <w:r w:rsidR="00AC592E">
        <w:rPr>
          <w:color w:val="000000"/>
          <w:lang w:val="en-US"/>
        </w:rPr>
        <w:fldChar w:fldCharType="begin"/>
      </w:r>
      <w:r w:rsidR="00AC592E">
        <w:rPr>
          <w:color w:val="000000"/>
          <w:lang w:val="en-US"/>
        </w:rPr>
        <w:instrText xml:space="preserve"> REF _Ref114842173 \h </w:instrText>
      </w:r>
      <w:r w:rsidR="00AC592E">
        <w:rPr>
          <w:color w:val="000000"/>
          <w:lang w:val="en-US"/>
        </w:rPr>
      </w:r>
      <w:r w:rsidR="00AC592E">
        <w:rPr>
          <w:color w:val="000000"/>
          <w:lang w:val="en-US"/>
        </w:rPr>
        <w:fldChar w:fldCharType="separate"/>
      </w:r>
      <w:r w:rsidR="00AC592E">
        <w:t xml:space="preserve">Figure </w:t>
      </w:r>
      <w:r w:rsidR="00AC592E">
        <w:rPr>
          <w:noProof/>
        </w:rPr>
        <w:t>1</w:t>
      </w:r>
      <w:r w:rsidR="00AC592E">
        <w:rPr>
          <w:color w:val="000000"/>
          <w:lang w:val="en-US"/>
        </w:rPr>
        <w:fldChar w:fldCharType="end"/>
      </w:r>
      <w:r w:rsidR="00AC592E">
        <w:rPr>
          <w:color w:val="000000"/>
          <w:lang w:val="en-US"/>
        </w:rPr>
        <w:t>.</w:t>
      </w:r>
    </w:p>
    <w:p w:rsidRPr="00345683" w:rsidR="00345683" w:rsidP="00345683" w:rsidRDefault="00345683" w14:paraId="16D12E66" w14:textId="77777777">
      <w:pPr>
        <w:autoSpaceDE w:val="0"/>
        <w:autoSpaceDN w:val="0"/>
        <w:adjustRightInd w:val="0"/>
        <w:spacing w:after="0" w:line="288" w:lineRule="auto"/>
        <w:rPr>
          <w:color w:val="000000"/>
          <w:lang w:val="en-US"/>
        </w:rPr>
      </w:pPr>
    </w:p>
    <w:p w:rsidR="000D29B8" w:rsidP="00865BC0" w:rsidRDefault="002A2967" w14:paraId="3348E370" w14:textId="2E41C71E">
      <w:pPr>
        <w:pStyle w:val="ListParagraph"/>
        <w:keepNext/>
        <w:autoSpaceDE w:val="0"/>
        <w:autoSpaceDN w:val="0"/>
        <w:adjustRightInd w:val="0"/>
        <w:spacing w:after="0" w:line="288" w:lineRule="auto"/>
        <w:ind w:left="1440" w:firstLine="0" w:firstLineChars="0"/>
        <w:jc w:val="center"/>
      </w:pPr>
      <w:r w:rsidRPr="002A2967">
        <w:t xml:space="preserve"> </w:t>
      </w:r>
      <w:r w:rsidR="00345683">
        <w:object w:dxaOrig="6255" w:dyaOrig="7096" w14:anchorId="0D785BEC">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180pt;height:204pt" o:ole="" type="#_x0000_t75">
            <v:imagedata o:title="" r:id="rId15"/>
          </v:shape>
          <o:OLEObject Type="Embed" ProgID="Visio.Drawing.15" ShapeID="_x0000_i1025" DrawAspect="Content" ObjectID="_1725831028" r:id="rId16"/>
        </w:object>
      </w:r>
    </w:p>
    <w:p w:rsidR="000D29B8" w:rsidP="008A5951" w:rsidRDefault="000D29B8" w14:paraId="4D360482" w14:textId="665E3128">
      <w:pPr>
        <w:pStyle w:val="Caption"/>
        <w:jc w:val="center"/>
      </w:pPr>
      <w:r>
        <w:t xml:space="preserve">                       </w:t>
      </w:r>
      <w:bookmarkStart w:name="_Ref114842173" w:id="4"/>
      <w:r>
        <w:t xml:space="preserve">Figure </w:t>
      </w:r>
      <w:r>
        <w:fldChar w:fldCharType="begin"/>
      </w:r>
      <w:r>
        <w:instrText xml:space="preserve"> SEQ Figure \* ARABIC </w:instrText>
      </w:r>
      <w:r>
        <w:fldChar w:fldCharType="separate"/>
      </w:r>
      <w:r w:rsidR="004D2CC5">
        <w:rPr>
          <w:noProof/>
        </w:rPr>
        <w:t>1</w:t>
      </w:r>
      <w:r>
        <w:fldChar w:fldCharType="end"/>
      </w:r>
      <w:bookmarkEnd w:id="4"/>
      <w:r>
        <w:t xml:space="preserve"> Cell switch-off</w:t>
      </w:r>
      <w:r w:rsidR="00F57983">
        <w:t xml:space="preserve"> </w:t>
      </w:r>
      <w:r w:rsidR="00880706">
        <w:t>e</w:t>
      </w:r>
      <w:r w:rsidR="00F57983">
        <w:t>xample</w:t>
      </w:r>
    </w:p>
    <w:p w:rsidRPr="00A17DB5" w:rsidR="00340E40" w:rsidP="00116ED5" w:rsidRDefault="00340E40" w14:paraId="0B956336" w14:textId="354227C9">
      <w:pPr>
        <w:rPr>
          <w:b/>
          <w:bCs/>
        </w:rPr>
      </w:pPr>
      <w:r w:rsidRPr="00A17DB5">
        <w:rPr>
          <w:b/>
          <w:bCs/>
        </w:rPr>
        <w:t>Proposal</w:t>
      </w:r>
      <w:r w:rsidR="00BB10C9">
        <w:rPr>
          <w:b/>
          <w:bCs/>
        </w:rPr>
        <w:t xml:space="preserve"> 6</w:t>
      </w:r>
      <w:r w:rsidRPr="00A17DB5">
        <w:rPr>
          <w:b/>
          <w:bCs/>
        </w:rPr>
        <w:t>: A capacity cell</w:t>
      </w:r>
      <w:r w:rsidR="0065092B">
        <w:rPr>
          <w:b/>
          <w:bCs/>
        </w:rPr>
        <w:t xml:space="preserve"> may request and retrieve from a coverage cell </w:t>
      </w:r>
      <w:r w:rsidR="00BE16F5">
        <w:rPr>
          <w:b/>
          <w:bCs/>
        </w:rPr>
        <w:t xml:space="preserve">the </w:t>
      </w:r>
      <w:r w:rsidRPr="00A17DB5">
        <w:rPr>
          <w:b/>
          <w:bCs/>
        </w:rPr>
        <w:t xml:space="preserve">predicted </w:t>
      </w:r>
      <w:r w:rsidR="00BE16F5">
        <w:rPr>
          <w:b/>
          <w:bCs/>
        </w:rPr>
        <w:t>EE metric of the coverage cell</w:t>
      </w:r>
      <w:r w:rsidRPr="00A17DB5">
        <w:rPr>
          <w:b/>
          <w:bCs/>
        </w:rPr>
        <w:t xml:space="preserve"> </w:t>
      </w:r>
      <w:r w:rsidRPr="00A17DB5" w:rsidR="00A17DB5">
        <w:rPr>
          <w:b/>
          <w:bCs/>
        </w:rPr>
        <w:t>for</w:t>
      </w:r>
      <w:r w:rsidRPr="00A17DB5">
        <w:rPr>
          <w:b/>
          <w:bCs/>
        </w:rPr>
        <w:t xml:space="preserve"> a given load</w:t>
      </w:r>
      <w:r w:rsidR="00523DCF">
        <w:rPr>
          <w:b/>
          <w:bCs/>
        </w:rPr>
        <w:t>.</w:t>
      </w:r>
    </w:p>
    <w:p w:rsidR="00116ED5" w:rsidP="00116ED5" w:rsidRDefault="004A2161" w14:paraId="1D07348C" w14:textId="4F019A9D">
      <w:r>
        <w:t>Note that e</w:t>
      </w:r>
      <w:r w:rsidRPr="004159C4" w:rsidR="004159C4">
        <w:t>ven though in the figure</w:t>
      </w:r>
      <w:r w:rsidR="004159C4">
        <w:t xml:space="preserve"> it is shown that </w:t>
      </w:r>
      <w:r>
        <w:t>a capacity cell requests from a coverage cell predicted energy efficiency at a given load, it is also possible that it requests energy efficiency information at a given load and then the capacity cell calculates the prediction.</w:t>
      </w:r>
      <w:r w:rsidRPr="004159C4" w:rsidR="004159C4">
        <w:t xml:space="preserve"> </w:t>
      </w:r>
    </w:p>
    <w:p w:rsidRPr="003D59EE" w:rsidR="00523DCF" w:rsidP="00116ED5" w:rsidRDefault="00523DCF" w14:paraId="1D8C5648" w14:textId="1816C5F9">
      <w:pPr>
        <w:rPr>
          <w:b/>
          <w:bCs/>
        </w:rPr>
      </w:pPr>
      <w:r w:rsidRPr="003D59EE">
        <w:rPr>
          <w:b/>
          <w:bCs/>
        </w:rPr>
        <w:t>Proposal</w:t>
      </w:r>
      <w:r w:rsidR="00BB10C9">
        <w:rPr>
          <w:b/>
          <w:bCs/>
        </w:rPr>
        <w:t xml:space="preserve"> 7</w:t>
      </w:r>
      <w:r w:rsidRPr="003D59EE">
        <w:rPr>
          <w:b/>
          <w:bCs/>
        </w:rPr>
        <w:t xml:space="preserve">: </w:t>
      </w:r>
      <w:r w:rsidR="00C772E6">
        <w:rPr>
          <w:b/>
          <w:bCs/>
        </w:rPr>
        <w:t>A</w:t>
      </w:r>
      <w:r w:rsidRPr="003D59EE">
        <w:rPr>
          <w:b/>
          <w:bCs/>
        </w:rPr>
        <w:t xml:space="preserve"> capacity cell may </w:t>
      </w:r>
      <w:r w:rsidRPr="003D59EE" w:rsidR="003D59EE">
        <w:rPr>
          <w:b/>
          <w:bCs/>
        </w:rPr>
        <w:t xml:space="preserve">request </w:t>
      </w:r>
      <w:r w:rsidR="00C772E6">
        <w:rPr>
          <w:b/>
          <w:bCs/>
        </w:rPr>
        <w:t>EE metric</w:t>
      </w:r>
      <w:r w:rsidRPr="003D59EE" w:rsidR="003D59EE">
        <w:rPr>
          <w:b/>
          <w:bCs/>
        </w:rPr>
        <w:t xml:space="preserve"> for a given load from a coverage cell</w:t>
      </w:r>
      <w:r w:rsidR="00D2658A">
        <w:rPr>
          <w:b/>
          <w:bCs/>
        </w:rPr>
        <w:t xml:space="preserve"> and it may </w:t>
      </w:r>
      <w:r w:rsidR="00BB10C9">
        <w:rPr>
          <w:b/>
          <w:bCs/>
        </w:rPr>
        <w:t xml:space="preserve">this information to internally </w:t>
      </w:r>
      <w:r w:rsidR="00D2658A">
        <w:rPr>
          <w:b/>
          <w:bCs/>
        </w:rPr>
        <w:t>calculate the predicted EE metric of the coverage cell</w:t>
      </w:r>
      <w:r w:rsidR="006E1C36">
        <w:rPr>
          <w:b/>
          <w:bCs/>
        </w:rPr>
        <w:t>.</w:t>
      </w:r>
      <w:r w:rsidRPr="003D59EE" w:rsidR="003D59EE">
        <w:rPr>
          <w:b/>
          <w:bCs/>
        </w:rPr>
        <w:t xml:space="preserve"> </w:t>
      </w:r>
    </w:p>
    <w:p w:rsidRPr="00865BC0" w:rsidR="00865BC0" w:rsidP="00865BC0" w:rsidRDefault="00865BC0" w14:paraId="58CCE74A" w14:textId="60D71890">
      <w:pPr>
        <w:pStyle w:val="Heading2"/>
        <w:rPr>
          <w:color w:val="000000"/>
          <w:lang w:val="en-US"/>
        </w:rPr>
      </w:pPr>
      <w:r>
        <w:t xml:space="preserve">2.2 </w:t>
      </w:r>
      <w:r w:rsidRPr="00865BC0">
        <w:t xml:space="preserve">Energy Saving Strategy: Cell </w:t>
      </w:r>
      <w:r w:rsidR="0042498C">
        <w:t>A</w:t>
      </w:r>
      <w:r>
        <w:t>ctivation</w:t>
      </w:r>
      <w:r w:rsidRPr="00865BC0">
        <w:t xml:space="preserve"> </w:t>
      </w:r>
    </w:p>
    <w:p w:rsidR="00F57983" w:rsidP="00BB12BC" w:rsidRDefault="00F57983" w14:paraId="291F2C4F" w14:textId="6A4CBDF8">
      <w:pPr>
        <w:autoSpaceDE w:val="0"/>
        <w:autoSpaceDN w:val="0"/>
        <w:adjustRightInd w:val="0"/>
        <w:spacing w:after="0" w:line="288" w:lineRule="auto"/>
        <w:rPr>
          <w:color w:val="000000"/>
          <w:lang w:val="en-US"/>
        </w:rPr>
      </w:pPr>
      <w:r>
        <w:rPr>
          <w:color w:val="000000"/>
          <w:lang w:val="en-US"/>
        </w:rPr>
        <w:t>A coverage cell may</w:t>
      </w:r>
      <w:r w:rsidR="00663AC4">
        <w:rPr>
          <w:color w:val="000000"/>
          <w:lang w:val="en-US"/>
        </w:rPr>
        <w:t xml:space="preserve"> determine that its load increases</w:t>
      </w:r>
      <w:r w:rsidR="001A0CF1">
        <w:rPr>
          <w:color w:val="000000"/>
          <w:lang w:val="en-US"/>
        </w:rPr>
        <w:t xml:space="preserve"> beyond acceptable levels</w:t>
      </w:r>
      <w:r w:rsidR="00663AC4">
        <w:rPr>
          <w:color w:val="000000"/>
          <w:lang w:val="en-US"/>
        </w:rPr>
        <w:t xml:space="preserve"> and</w:t>
      </w:r>
      <w:r>
        <w:rPr>
          <w:color w:val="000000"/>
          <w:lang w:val="en-US"/>
        </w:rPr>
        <w:t xml:space="preserve"> </w:t>
      </w:r>
      <w:r w:rsidR="00417977">
        <w:rPr>
          <w:color w:val="000000"/>
          <w:lang w:val="en-US"/>
        </w:rPr>
        <w:t>needs to determine whether it needs to activate a cell at a neighbour</w:t>
      </w:r>
      <w:r w:rsidR="00CD595C">
        <w:rPr>
          <w:color w:val="000000"/>
          <w:lang w:val="en-US"/>
        </w:rPr>
        <w:t xml:space="preserve"> NG-RAN node</w:t>
      </w:r>
      <w:r w:rsidR="00417977">
        <w:rPr>
          <w:color w:val="000000"/>
          <w:lang w:val="en-US"/>
        </w:rPr>
        <w:t xml:space="preserve">. </w:t>
      </w:r>
      <w:r w:rsidR="006D1BCD">
        <w:rPr>
          <w:color w:val="000000"/>
          <w:lang w:val="en-US"/>
        </w:rPr>
        <w:t>A coverage cell may eit</w:t>
      </w:r>
      <w:r w:rsidR="007946AC">
        <w:rPr>
          <w:color w:val="000000"/>
          <w:lang w:val="en-US"/>
        </w:rPr>
        <w:t xml:space="preserve">her evaluate </w:t>
      </w:r>
      <w:r w:rsidR="003408A0">
        <w:rPr>
          <w:color w:val="000000"/>
          <w:lang w:val="en-US"/>
        </w:rPr>
        <w:t>and determine cell activation</w:t>
      </w:r>
      <w:r w:rsidR="007946AC">
        <w:rPr>
          <w:color w:val="000000"/>
          <w:lang w:val="en-US"/>
        </w:rPr>
        <w:t xml:space="preserve"> internally or by checking the predicted EE metric if a capacity cell were activated. To do so,</w:t>
      </w:r>
      <w:r w:rsidR="00417977">
        <w:rPr>
          <w:color w:val="000000"/>
          <w:lang w:val="en-US"/>
        </w:rPr>
        <w:t xml:space="preserve"> it </w:t>
      </w:r>
      <w:r w:rsidR="009A2E19">
        <w:rPr>
          <w:color w:val="000000"/>
          <w:lang w:val="en-US"/>
        </w:rPr>
        <w:t>evaluate</w:t>
      </w:r>
      <w:r w:rsidR="00663AC4">
        <w:rPr>
          <w:color w:val="000000"/>
          <w:lang w:val="en-US"/>
        </w:rPr>
        <w:t xml:space="preserve">s </w:t>
      </w:r>
      <w:r w:rsidR="00141DDA">
        <w:rPr>
          <w:color w:val="000000"/>
          <w:lang w:val="en-US"/>
        </w:rPr>
        <w:t>its own E</w:t>
      </w:r>
      <w:r w:rsidR="00417977">
        <w:rPr>
          <w:color w:val="000000"/>
          <w:lang w:val="en-US"/>
        </w:rPr>
        <w:t>E</w:t>
      </w:r>
      <w:r w:rsidR="00141DDA">
        <w:rPr>
          <w:color w:val="000000"/>
          <w:lang w:val="en-US"/>
        </w:rPr>
        <w:t xml:space="preserve"> metric</w:t>
      </w:r>
      <w:r w:rsidR="00B11765">
        <w:rPr>
          <w:color w:val="000000"/>
          <w:lang w:val="en-US"/>
        </w:rPr>
        <w:t xml:space="preserve"> by predicting</w:t>
      </w:r>
      <w:r w:rsidR="001A0CF1">
        <w:rPr>
          <w:color w:val="000000"/>
          <w:lang w:val="en-US"/>
        </w:rPr>
        <w:t xml:space="preserve"> </w:t>
      </w:r>
      <w:r w:rsidR="00800CB1">
        <w:rPr>
          <w:color w:val="000000"/>
          <w:lang w:val="en-US"/>
        </w:rPr>
        <w:t xml:space="preserve">how much its energy </w:t>
      </w:r>
      <w:r w:rsidRPr="006C5AFD" w:rsidR="00800CB1">
        <w:rPr>
          <w:color w:val="000000"/>
          <w:lang w:val="en-US"/>
        </w:rPr>
        <w:t xml:space="preserve">efficiency would </w:t>
      </w:r>
      <w:r w:rsidR="00AB3038">
        <w:rPr>
          <w:color w:val="000000"/>
          <w:lang w:val="en-US"/>
        </w:rPr>
        <w:t>decrease</w:t>
      </w:r>
      <w:r w:rsidRPr="006C5AFD" w:rsidR="00800CB1">
        <w:rPr>
          <w:color w:val="000000"/>
          <w:lang w:val="en-US"/>
        </w:rPr>
        <w:t xml:space="preserve"> if it activate</w:t>
      </w:r>
      <w:r w:rsidR="003408A0">
        <w:rPr>
          <w:color w:val="000000"/>
          <w:lang w:val="en-US"/>
        </w:rPr>
        <w:t>d</w:t>
      </w:r>
      <w:r w:rsidR="00800CB1">
        <w:rPr>
          <w:color w:val="000000"/>
          <w:lang w:val="en-US"/>
        </w:rPr>
        <w:t xml:space="preserve"> a neighbouring cell to </w:t>
      </w:r>
      <w:r w:rsidR="00F0461D">
        <w:rPr>
          <w:color w:val="000000"/>
          <w:lang w:val="en-US"/>
        </w:rPr>
        <w:t xml:space="preserve">take </w:t>
      </w:r>
      <w:r w:rsidR="001A0CF1">
        <w:rPr>
          <w:color w:val="000000"/>
          <w:lang w:val="en-US"/>
        </w:rPr>
        <w:t>over</w:t>
      </w:r>
      <w:r w:rsidR="00F0461D">
        <w:rPr>
          <w:color w:val="000000"/>
          <w:lang w:val="en-US"/>
        </w:rPr>
        <w:t xml:space="preserve"> </w:t>
      </w:r>
      <w:r w:rsidR="007B7610">
        <w:rPr>
          <w:color w:val="000000"/>
          <w:lang w:val="en-US"/>
        </w:rPr>
        <w:t xml:space="preserve">(some of) </w:t>
      </w:r>
      <w:r w:rsidR="00F0461D">
        <w:rPr>
          <w:color w:val="000000"/>
          <w:lang w:val="en-US"/>
        </w:rPr>
        <w:t>its load</w:t>
      </w:r>
      <w:r w:rsidR="003404A8">
        <w:rPr>
          <w:color w:val="000000"/>
          <w:lang w:val="en-US"/>
        </w:rPr>
        <w:t xml:space="preserve"> </w:t>
      </w:r>
      <w:r w:rsidRPr="006C5AFD" w:rsidR="003404A8">
        <w:rPr>
          <w:color w:val="000000"/>
          <w:lang w:val="en-US"/>
        </w:rPr>
        <w:t xml:space="preserve">(i.e., </w:t>
      </w:r>
      <w:r w:rsidRPr="006D5C04" w:rsidR="003404A8">
        <w:rPr>
          <w:color w:val="000000"/>
          <w:lang w:val="en-US"/>
        </w:rPr>
        <w:t>how much less</w:t>
      </w:r>
      <w:r w:rsidRPr="006D5C04" w:rsidR="00CF0BE9">
        <w:rPr>
          <w:color w:val="000000"/>
          <w:lang w:val="en-US"/>
        </w:rPr>
        <w:t xml:space="preserve"> the overall</w:t>
      </w:r>
      <w:r w:rsidRPr="006D5C04" w:rsidR="003404A8">
        <w:rPr>
          <w:color w:val="000000"/>
          <w:lang w:val="en-US"/>
        </w:rPr>
        <w:t xml:space="preserve"> energy </w:t>
      </w:r>
      <w:r w:rsidRPr="006D5C04" w:rsidR="00CF0BE9">
        <w:rPr>
          <w:color w:val="000000"/>
          <w:lang w:val="en-US"/>
        </w:rPr>
        <w:t>would be with the offloading</w:t>
      </w:r>
      <w:r w:rsidRPr="006D5C04" w:rsidR="003404A8">
        <w:rPr>
          <w:color w:val="000000"/>
          <w:lang w:val="en-US"/>
        </w:rPr>
        <w:t>)</w:t>
      </w:r>
      <w:r w:rsidR="00F0461D">
        <w:rPr>
          <w:color w:val="000000"/>
          <w:lang w:val="en-US"/>
        </w:rPr>
        <w:t xml:space="preserve">. In this case, </w:t>
      </w:r>
      <w:r w:rsidR="0092236D">
        <w:rPr>
          <w:color w:val="000000"/>
          <w:lang w:val="en-US"/>
        </w:rPr>
        <w:t>EE</w:t>
      </w:r>
      <w:r w:rsidR="00F0461D">
        <w:rPr>
          <w:color w:val="000000"/>
          <w:lang w:val="en-US"/>
        </w:rPr>
        <w:t xml:space="preserve"> metric would </w:t>
      </w:r>
      <w:r w:rsidR="00DE7E52">
        <w:rPr>
          <w:color w:val="000000"/>
          <w:lang w:val="en-US"/>
        </w:rPr>
        <w:t>represent a saving in</w:t>
      </w:r>
      <w:r w:rsidR="0092236D">
        <w:rPr>
          <w:color w:val="000000"/>
          <w:lang w:val="en-US"/>
        </w:rPr>
        <w:t xml:space="preserve"> EE </w:t>
      </w:r>
      <w:r w:rsidR="00DE7E52">
        <w:rPr>
          <w:color w:val="000000"/>
          <w:lang w:val="en-US"/>
        </w:rPr>
        <w:t>by activating a neighbouring cell to offload traffic to</w:t>
      </w:r>
      <w:r w:rsidR="003404A8">
        <w:rPr>
          <w:color w:val="000000"/>
          <w:lang w:val="en-US"/>
        </w:rPr>
        <w:t>.</w:t>
      </w:r>
      <w:r w:rsidR="00663AC4">
        <w:rPr>
          <w:color w:val="000000"/>
          <w:lang w:val="en-US"/>
        </w:rPr>
        <w:t xml:space="preserve"> If it determines that </w:t>
      </w:r>
      <w:r w:rsidR="00915B73">
        <w:rPr>
          <w:color w:val="000000"/>
          <w:lang w:val="en-US"/>
        </w:rPr>
        <w:t>EE</w:t>
      </w:r>
      <w:r w:rsidR="00076BB6">
        <w:rPr>
          <w:color w:val="000000"/>
          <w:lang w:val="en-US"/>
        </w:rPr>
        <w:t xml:space="preserve"> will </w:t>
      </w:r>
      <w:r w:rsidR="003404A8">
        <w:rPr>
          <w:color w:val="000000"/>
          <w:lang w:val="en-US"/>
        </w:rPr>
        <w:t xml:space="preserve">improve </w:t>
      </w:r>
      <w:r w:rsidR="00412E73">
        <w:rPr>
          <w:color w:val="000000"/>
          <w:lang w:val="en-US"/>
        </w:rPr>
        <w:t>sufficiently it can</w:t>
      </w:r>
      <w:r w:rsidR="00121735">
        <w:rPr>
          <w:color w:val="000000"/>
          <w:lang w:val="en-US"/>
        </w:rPr>
        <w:t xml:space="preserve"> trigger cell activation at a neighbouring </w:t>
      </w:r>
      <w:r w:rsidR="00412E73">
        <w:rPr>
          <w:color w:val="000000"/>
          <w:lang w:val="en-US"/>
        </w:rPr>
        <w:t>c</w:t>
      </w:r>
      <w:r w:rsidR="00121735">
        <w:rPr>
          <w:color w:val="000000"/>
          <w:lang w:val="en-US"/>
        </w:rPr>
        <w:t>apacity cell.</w:t>
      </w:r>
      <w:r w:rsidR="002D599D">
        <w:rPr>
          <w:color w:val="000000"/>
          <w:lang w:val="en-US"/>
        </w:rPr>
        <w:t xml:space="preserve"> </w:t>
      </w:r>
      <w:r w:rsidR="00412E73">
        <w:rPr>
          <w:color w:val="000000"/>
          <w:lang w:val="en-US"/>
        </w:rPr>
        <w:t xml:space="preserve">After </w:t>
      </w:r>
      <w:r w:rsidR="008C0E8D">
        <w:rPr>
          <w:color w:val="000000"/>
          <w:lang w:val="en-US"/>
        </w:rPr>
        <w:t>the o</w:t>
      </w:r>
      <w:r w:rsidR="0074139A">
        <w:rPr>
          <w:color w:val="000000"/>
          <w:lang w:val="en-US"/>
        </w:rPr>
        <w:t>ffload</w:t>
      </w:r>
      <w:r w:rsidR="008C0E8D">
        <w:rPr>
          <w:color w:val="000000"/>
          <w:lang w:val="en-US"/>
        </w:rPr>
        <w:t>ing actions of</w:t>
      </w:r>
      <w:r w:rsidR="0074139A">
        <w:rPr>
          <w:color w:val="000000"/>
          <w:lang w:val="en-US"/>
        </w:rPr>
        <w:t xml:space="preserve"> the traffic to the neighbouring capacity cell</w:t>
      </w:r>
      <w:r w:rsidR="008C0E8D">
        <w:rPr>
          <w:color w:val="000000"/>
          <w:lang w:val="en-US"/>
        </w:rPr>
        <w:t>,</w:t>
      </w:r>
      <w:r w:rsidR="0074139A">
        <w:rPr>
          <w:color w:val="000000"/>
          <w:lang w:val="en-US"/>
        </w:rPr>
        <w:t xml:space="preserve"> it can re-evaluate the actual E</w:t>
      </w:r>
      <w:r w:rsidR="0092236D">
        <w:rPr>
          <w:color w:val="000000"/>
          <w:lang w:val="en-US"/>
        </w:rPr>
        <w:t>E</w:t>
      </w:r>
      <w:r w:rsidR="0074139A">
        <w:rPr>
          <w:color w:val="000000"/>
          <w:lang w:val="en-US"/>
        </w:rPr>
        <w:t xml:space="preserve"> metric</w:t>
      </w:r>
      <w:r w:rsidR="00FC4B4D">
        <w:rPr>
          <w:color w:val="000000"/>
          <w:lang w:val="en-US"/>
        </w:rPr>
        <w:t xml:space="preserve"> to determine whether its </w:t>
      </w:r>
      <w:r w:rsidR="006C45C0">
        <w:rPr>
          <w:color w:val="000000"/>
          <w:lang w:val="en-US"/>
        </w:rPr>
        <w:t>decision to activate the capacity cell was a “good” decision or not</w:t>
      </w:r>
      <w:r w:rsidR="001838C2">
        <w:rPr>
          <w:color w:val="000000"/>
          <w:lang w:val="en-US"/>
        </w:rPr>
        <w:t>.</w:t>
      </w:r>
      <w:r w:rsidR="006C45C0">
        <w:rPr>
          <w:color w:val="000000"/>
          <w:lang w:val="en-US"/>
        </w:rPr>
        <w:t xml:space="preserve"> This evaluation would be internal to a NG-RAN node without any standards impacts.</w:t>
      </w:r>
      <w:r w:rsidR="001838C2">
        <w:rPr>
          <w:color w:val="000000"/>
          <w:lang w:val="en-US"/>
        </w:rPr>
        <w:t xml:space="preserve"> This is illustrated in </w:t>
      </w:r>
      <w:r w:rsidR="001838C2">
        <w:rPr>
          <w:color w:val="000000"/>
          <w:lang w:val="en-US"/>
        </w:rPr>
        <w:fldChar w:fldCharType="begin"/>
      </w:r>
      <w:r w:rsidR="001838C2">
        <w:rPr>
          <w:color w:val="000000"/>
          <w:lang w:val="en-US"/>
        </w:rPr>
        <w:instrText xml:space="preserve"> REF _Ref114843661 \h </w:instrText>
      </w:r>
      <w:r w:rsidR="001838C2">
        <w:rPr>
          <w:color w:val="000000"/>
          <w:lang w:val="en-US"/>
        </w:rPr>
      </w:r>
      <w:r w:rsidR="001838C2">
        <w:rPr>
          <w:color w:val="000000"/>
          <w:lang w:val="en-US"/>
        </w:rPr>
        <w:fldChar w:fldCharType="separate"/>
      </w:r>
      <w:r w:rsidR="001838C2">
        <w:t xml:space="preserve">Figure </w:t>
      </w:r>
      <w:r w:rsidR="001838C2">
        <w:rPr>
          <w:noProof/>
        </w:rPr>
        <w:t>2</w:t>
      </w:r>
      <w:r w:rsidR="001838C2">
        <w:rPr>
          <w:color w:val="000000"/>
          <w:lang w:val="en-US"/>
        </w:rPr>
        <w:fldChar w:fldCharType="end"/>
      </w:r>
      <w:r w:rsidR="001838C2">
        <w:rPr>
          <w:color w:val="000000"/>
          <w:lang w:val="en-US"/>
        </w:rPr>
        <w:t>.</w:t>
      </w:r>
    </w:p>
    <w:p w:rsidR="00F57983" w:rsidP="008A5951" w:rsidRDefault="00071812" w14:paraId="6A07E988" w14:textId="2ABAB374">
      <w:pPr>
        <w:keepNext/>
        <w:autoSpaceDE w:val="0"/>
        <w:autoSpaceDN w:val="0"/>
        <w:adjustRightInd w:val="0"/>
        <w:spacing w:after="0" w:line="288" w:lineRule="auto"/>
        <w:jc w:val="center"/>
      </w:pPr>
      <w:r>
        <w:object w:dxaOrig="5205" w:dyaOrig="3945" w14:anchorId="1B583247">
          <v:shape id="_x0000_i1026" style="width:207.75pt;height:158.25pt" o:ole="" type="#_x0000_t75">
            <v:imagedata o:title="" r:id="rId17"/>
          </v:shape>
          <o:OLEObject Type="Embed" ProgID="Visio.Drawing.15" ShapeID="_x0000_i1026" DrawAspect="Content" ObjectID="_1725831029" r:id="rId18"/>
        </w:object>
      </w:r>
    </w:p>
    <w:p w:rsidR="00F57983" w:rsidP="008A5951" w:rsidRDefault="00F57983" w14:paraId="7948FCA3" w14:textId="3829A24F">
      <w:pPr>
        <w:pStyle w:val="Caption"/>
        <w:jc w:val="center"/>
      </w:pPr>
      <w:bookmarkStart w:name="_Ref114843661" w:id="5"/>
      <w:r>
        <w:t xml:space="preserve">Figure </w:t>
      </w:r>
      <w:r>
        <w:fldChar w:fldCharType="begin"/>
      </w:r>
      <w:r>
        <w:instrText xml:space="preserve"> SEQ Figure \* ARABIC </w:instrText>
      </w:r>
      <w:r>
        <w:fldChar w:fldCharType="separate"/>
      </w:r>
      <w:r w:rsidR="004D2CC5">
        <w:rPr>
          <w:noProof/>
        </w:rPr>
        <w:t>2</w:t>
      </w:r>
      <w:r>
        <w:fldChar w:fldCharType="end"/>
      </w:r>
      <w:bookmarkEnd w:id="5"/>
      <w:r>
        <w:t xml:space="preserve"> Cell </w:t>
      </w:r>
      <w:r w:rsidR="00880706">
        <w:t>switch-on</w:t>
      </w:r>
      <w:r>
        <w:t xml:space="preserve"> </w:t>
      </w:r>
      <w:r w:rsidR="00880706">
        <w:t>e</w:t>
      </w:r>
      <w:r>
        <w:t>xample</w:t>
      </w:r>
    </w:p>
    <w:p w:rsidR="00F57983" w:rsidP="008A5951" w:rsidRDefault="00F57983" w14:paraId="76488858" w14:textId="77777777">
      <w:pPr>
        <w:autoSpaceDE w:val="0"/>
        <w:autoSpaceDN w:val="0"/>
        <w:adjustRightInd w:val="0"/>
        <w:spacing w:after="0" w:line="288" w:lineRule="auto"/>
        <w:jc w:val="center"/>
        <w:rPr>
          <w:color w:val="000000"/>
          <w:lang w:val="en-US"/>
        </w:rPr>
      </w:pPr>
    </w:p>
    <w:p w:rsidR="00AF68AC" w:rsidP="00AF68AC" w:rsidRDefault="00AF68AC" w14:paraId="64CC3DD8" w14:textId="4DE08169">
      <w:pPr>
        <w:autoSpaceDE w:val="0"/>
        <w:autoSpaceDN w:val="0"/>
        <w:adjustRightInd w:val="0"/>
        <w:spacing w:after="0" w:line="288" w:lineRule="auto"/>
        <w:rPr>
          <w:color w:val="000000"/>
          <w:lang w:val="en-US"/>
        </w:rPr>
      </w:pPr>
      <w:r>
        <w:rPr>
          <w:color w:val="000000"/>
          <w:lang w:val="en-US"/>
        </w:rPr>
        <w:t xml:space="preserve">Another possible option is that </w:t>
      </w:r>
      <w:r w:rsidR="003F033D">
        <w:rPr>
          <w:color w:val="000000"/>
          <w:lang w:val="en-US"/>
        </w:rPr>
        <w:t>a coverage cell</w:t>
      </w:r>
      <w:r w:rsidR="00E1493D">
        <w:rPr>
          <w:color w:val="000000"/>
          <w:lang w:val="en-US"/>
        </w:rPr>
        <w:t xml:space="preserve"> </w:t>
      </w:r>
      <w:r w:rsidR="008B1506">
        <w:rPr>
          <w:color w:val="000000"/>
          <w:lang w:val="en-US"/>
        </w:rPr>
        <w:t xml:space="preserve">calculates a predicted own EE metric </w:t>
      </w:r>
      <w:r w:rsidR="00E1493D">
        <w:t>if it handles the load</w:t>
      </w:r>
      <w:r w:rsidR="0064432A">
        <w:t xml:space="preserve"> on its own,</w:t>
      </w:r>
      <w:r w:rsidR="00E1493D">
        <w:t xml:space="preserve"> without activating </w:t>
      </w:r>
      <w:r w:rsidR="008B1506">
        <w:t xml:space="preserve">a </w:t>
      </w:r>
      <w:r w:rsidR="00E1493D">
        <w:t>capacity cell</w:t>
      </w:r>
      <w:r w:rsidR="0064432A">
        <w:t>,</w:t>
      </w:r>
      <w:r w:rsidR="00E1493D">
        <w:t xml:space="preserve"> and also</w:t>
      </w:r>
      <w:r w:rsidR="008B1506">
        <w:rPr>
          <w:color w:val="000000"/>
          <w:lang w:val="en-US"/>
        </w:rPr>
        <w:t xml:space="preserve"> </w:t>
      </w:r>
      <w:r w:rsidR="0077666D">
        <w:rPr>
          <w:color w:val="000000"/>
          <w:lang w:val="en-US"/>
        </w:rPr>
        <w:t>queries a</w:t>
      </w:r>
      <w:r w:rsidR="00C30C79">
        <w:rPr>
          <w:color w:val="000000"/>
          <w:lang w:val="en-US"/>
        </w:rPr>
        <w:t xml:space="preserve"> NG-RAN node managing a capacity cell to obtain information about what would be the </w:t>
      </w:r>
      <w:r w:rsidR="00127354">
        <w:rPr>
          <w:color w:val="000000"/>
          <w:lang w:val="en-US"/>
        </w:rPr>
        <w:t>predicted</w:t>
      </w:r>
      <w:r w:rsidR="00C30C79">
        <w:rPr>
          <w:color w:val="000000"/>
          <w:lang w:val="en-US"/>
        </w:rPr>
        <w:t xml:space="preserve"> EE metric at the capacity cell </w:t>
      </w:r>
      <w:r w:rsidR="00E8209F">
        <w:rPr>
          <w:color w:val="000000"/>
          <w:lang w:val="en-US"/>
        </w:rPr>
        <w:t xml:space="preserve">for a given load </w:t>
      </w:r>
      <w:r w:rsidR="00C30C79">
        <w:rPr>
          <w:color w:val="000000"/>
          <w:lang w:val="en-US"/>
        </w:rPr>
        <w:t xml:space="preserve">if it were activated. </w:t>
      </w:r>
      <w:r w:rsidR="00AB3DDE">
        <w:rPr>
          <w:color w:val="000000"/>
          <w:lang w:val="en-US"/>
        </w:rPr>
        <w:t xml:space="preserve">Knowing the </w:t>
      </w:r>
      <w:r w:rsidR="00127354">
        <w:rPr>
          <w:color w:val="000000"/>
          <w:lang w:val="en-US"/>
        </w:rPr>
        <w:t>predicted</w:t>
      </w:r>
      <w:r w:rsidR="00AB3DDE">
        <w:rPr>
          <w:color w:val="000000"/>
          <w:lang w:val="en-US"/>
        </w:rPr>
        <w:t xml:space="preserve"> </w:t>
      </w:r>
      <w:r w:rsidR="00726697">
        <w:rPr>
          <w:color w:val="000000"/>
          <w:lang w:val="en-US"/>
        </w:rPr>
        <w:t>EE</w:t>
      </w:r>
      <w:r w:rsidR="00AB3DDE">
        <w:rPr>
          <w:color w:val="000000"/>
          <w:lang w:val="en-US"/>
        </w:rPr>
        <w:t xml:space="preserve"> metric at the capacity cell </w:t>
      </w:r>
      <w:r w:rsidR="00E8209F">
        <w:rPr>
          <w:color w:val="000000"/>
          <w:lang w:val="en-US"/>
        </w:rPr>
        <w:t>for a given load</w:t>
      </w:r>
      <w:r w:rsidR="00AB3DDE">
        <w:rPr>
          <w:color w:val="000000"/>
          <w:lang w:val="en-US"/>
        </w:rPr>
        <w:t xml:space="preserve"> and its own </w:t>
      </w:r>
      <w:r w:rsidR="00127354">
        <w:rPr>
          <w:color w:val="000000"/>
          <w:lang w:val="en-US"/>
        </w:rPr>
        <w:t>predicted</w:t>
      </w:r>
      <w:r w:rsidR="00AB3DDE">
        <w:rPr>
          <w:color w:val="000000"/>
          <w:lang w:val="en-US"/>
        </w:rPr>
        <w:t xml:space="preserve"> </w:t>
      </w:r>
      <w:r w:rsidR="00E8209F">
        <w:rPr>
          <w:color w:val="000000"/>
          <w:lang w:val="en-US"/>
        </w:rPr>
        <w:t xml:space="preserve">EE metric after handling the traffic </w:t>
      </w:r>
      <w:r w:rsidR="008B1506">
        <w:rPr>
          <w:color w:val="000000"/>
          <w:lang w:val="en-US"/>
        </w:rPr>
        <w:t>by itself</w:t>
      </w:r>
      <w:r w:rsidR="00E8209F">
        <w:rPr>
          <w:color w:val="000000"/>
          <w:lang w:val="en-US"/>
        </w:rPr>
        <w:t xml:space="preserve"> it can determine whether it is beneficial to send a Cell Activation </w:t>
      </w:r>
      <w:r w:rsidR="008F580B">
        <w:rPr>
          <w:color w:val="000000"/>
          <w:lang w:val="en-US"/>
        </w:rPr>
        <w:t xml:space="preserve">to activate a </w:t>
      </w:r>
      <w:r w:rsidR="00E8209F">
        <w:rPr>
          <w:color w:val="000000"/>
          <w:lang w:val="en-US"/>
        </w:rPr>
        <w:t>neighbouring capacity cell.</w:t>
      </w:r>
      <w:r w:rsidR="00AF555D">
        <w:rPr>
          <w:color w:val="000000"/>
          <w:lang w:val="en-US"/>
        </w:rPr>
        <w:t xml:space="preserve"> This is shown in</w:t>
      </w:r>
      <w:r w:rsidR="00EF1306">
        <w:rPr>
          <w:color w:val="000000"/>
          <w:lang w:val="en-US"/>
        </w:rPr>
        <w:t xml:space="preserve"> </w:t>
      </w:r>
      <w:r w:rsidR="004D2CC5">
        <w:rPr>
          <w:color w:val="000000"/>
          <w:lang w:val="en-US"/>
        </w:rPr>
        <w:fldChar w:fldCharType="begin"/>
      </w:r>
      <w:r w:rsidR="004D2CC5">
        <w:rPr>
          <w:color w:val="000000"/>
          <w:lang w:val="en-US"/>
        </w:rPr>
        <w:instrText xml:space="preserve"> REF _Ref115088579 \h </w:instrText>
      </w:r>
      <w:r w:rsidR="004D2CC5">
        <w:rPr>
          <w:color w:val="000000"/>
          <w:lang w:val="en-US"/>
        </w:rPr>
      </w:r>
      <w:r w:rsidR="004D2CC5">
        <w:rPr>
          <w:color w:val="000000"/>
          <w:lang w:val="en-US"/>
        </w:rPr>
        <w:fldChar w:fldCharType="separate"/>
      </w:r>
      <w:r w:rsidR="004D2CC5">
        <w:t xml:space="preserve">Figure </w:t>
      </w:r>
      <w:r w:rsidR="004D2CC5">
        <w:rPr>
          <w:noProof/>
        </w:rPr>
        <w:t>3</w:t>
      </w:r>
      <w:r w:rsidR="004D2CC5">
        <w:rPr>
          <w:color w:val="000000"/>
          <w:lang w:val="en-US"/>
        </w:rPr>
        <w:fldChar w:fldCharType="end"/>
      </w:r>
      <w:r w:rsidR="004D2CC5">
        <w:rPr>
          <w:color w:val="000000"/>
          <w:lang w:val="en-US"/>
        </w:rPr>
        <w:t>.</w:t>
      </w:r>
    </w:p>
    <w:p w:rsidR="00AF68AC" w:rsidP="008A5951" w:rsidRDefault="00AF68AC" w14:paraId="54FE9FE5" w14:textId="77777777">
      <w:pPr>
        <w:autoSpaceDE w:val="0"/>
        <w:autoSpaceDN w:val="0"/>
        <w:adjustRightInd w:val="0"/>
        <w:spacing w:after="0" w:line="288" w:lineRule="auto"/>
        <w:jc w:val="center"/>
        <w:rPr>
          <w:color w:val="000000"/>
          <w:lang w:val="en-US"/>
        </w:rPr>
      </w:pPr>
    </w:p>
    <w:p w:rsidRPr="00E03177" w:rsidR="00E03177" w:rsidP="00E03177" w:rsidRDefault="00E03177" w14:paraId="4A38A652" w14:textId="6A5353E2">
      <w:pPr>
        <w:autoSpaceDE w:val="0"/>
        <w:autoSpaceDN w:val="0"/>
        <w:adjustRightInd w:val="0"/>
        <w:spacing w:after="0" w:line="288" w:lineRule="auto"/>
        <w:rPr>
          <w:rFonts w:ascii="Arial" w:hAnsi="Arial" w:cs="Arial"/>
          <w:color w:val="000000"/>
          <w:lang w:val="en-US"/>
        </w:rPr>
      </w:pPr>
    </w:p>
    <w:p w:rsidR="004D2CC5" w:rsidP="004D2CC5" w:rsidRDefault="00715763" w14:paraId="73C09522" w14:textId="076FD62C">
      <w:pPr>
        <w:keepNext/>
        <w:autoSpaceDE w:val="0"/>
        <w:autoSpaceDN w:val="0"/>
        <w:adjustRightInd w:val="0"/>
        <w:spacing w:after="0" w:line="288" w:lineRule="auto"/>
        <w:jc w:val="center"/>
      </w:pPr>
      <w:r>
        <w:object w:dxaOrig="5520" w:dyaOrig="7380" w14:anchorId="3906529E">
          <v:shape id="_x0000_i1027" style="width:181.5pt;height:242.25pt" o:ole="" type="#_x0000_t75">
            <v:imagedata o:title="" r:id="rId19"/>
          </v:shape>
          <o:OLEObject Type="Embed" ProgID="Visio.Drawing.15" ShapeID="_x0000_i1027" DrawAspect="Content" ObjectID="_1725831030" r:id="rId20"/>
        </w:object>
      </w:r>
    </w:p>
    <w:p w:rsidRPr="00E03177" w:rsidR="00E03177" w:rsidP="004D2CC5" w:rsidRDefault="004D2CC5" w14:paraId="07A3DDDD" w14:textId="42CC34F1">
      <w:pPr>
        <w:pStyle w:val="Caption"/>
        <w:jc w:val="center"/>
        <w:rPr>
          <w:rFonts w:ascii="Arial" w:hAnsi="Arial" w:cs="Arial"/>
          <w:color w:val="000000"/>
          <w:lang w:val="en-US"/>
        </w:rPr>
      </w:pPr>
      <w:bookmarkStart w:name="_Ref115088579" w:id="6"/>
      <w:r>
        <w:t xml:space="preserve">Figure </w:t>
      </w:r>
      <w:r>
        <w:fldChar w:fldCharType="begin"/>
      </w:r>
      <w:r>
        <w:instrText xml:space="preserve"> SEQ Figure \* ARABIC </w:instrText>
      </w:r>
      <w:r>
        <w:fldChar w:fldCharType="separate"/>
      </w:r>
      <w:r>
        <w:rPr>
          <w:noProof/>
        </w:rPr>
        <w:t>3</w:t>
      </w:r>
      <w:r>
        <w:fldChar w:fldCharType="end"/>
      </w:r>
      <w:bookmarkEnd w:id="6"/>
      <w:r>
        <w:t xml:space="preserve"> Cell switch-on example after obtaining predicted EE metric at a neighbouring capacity cell</w:t>
      </w:r>
    </w:p>
    <w:p w:rsidR="00B36E57" w:rsidP="00B36E57" w:rsidRDefault="00F92647" w14:paraId="094D172A" w14:textId="3E759CBD">
      <w:r>
        <w:t xml:space="preserve">It was agreed in RAN3 #117-e that the </w:t>
      </w:r>
      <w:r w:rsidR="00B36E57">
        <w:t xml:space="preserve">(current) </w:t>
      </w:r>
      <w:r>
        <w:t xml:space="preserve">EE metric </w:t>
      </w:r>
      <w:r w:rsidR="00B36E57">
        <w:t>can be exchanged between NG-RAN nodes for the network energy saving use case</w:t>
      </w:r>
      <w:r w:rsidR="000B56B4">
        <w:t>, but no agreement was made on the exact procedure used to transfer this information. In our view, introducing a</w:t>
      </w:r>
      <w:r w:rsidR="00107405">
        <w:t xml:space="preserve"> new procedure </w:t>
      </w:r>
      <w:r w:rsidR="000B56B4">
        <w:t>for transferring</w:t>
      </w:r>
      <w:r w:rsidR="00107405">
        <w:t xml:space="preserve"> </w:t>
      </w:r>
      <w:r w:rsidR="000B56B4">
        <w:t xml:space="preserve">EE </w:t>
      </w:r>
      <w:r w:rsidR="00107405">
        <w:t>information</w:t>
      </w:r>
      <w:r w:rsidR="00CD3AB6">
        <w:t xml:space="preserve"> between neighbouring NG-RAN nodes</w:t>
      </w:r>
      <w:r w:rsidR="000B56B4">
        <w:t>, including the EE metric, could be useful</w:t>
      </w:r>
      <w:r w:rsidR="0044381A">
        <w:t xml:space="preserve"> in the sense that it would lead in more </w:t>
      </w:r>
      <w:r w:rsidR="005A14C3">
        <w:t>lean</w:t>
      </w:r>
      <w:r w:rsidR="0044381A">
        <w:t xml:space="preserve"> design</w:t>
      </w:r>
      <w:r w:rsidR="00EF0EC7">
        <w:t>.</w:t>
      </w:r>
      <w:r w:rsidR="00CC725B">
        <w:t xml:space="preserve"> </w:t>
      </w:r>
    </w:p>
    <w:p w:rsidRPr="00B31915" w:rsidR="00B36E57" w:rsidP="00B36E57" w:rsidRDefault="00297363" w14:paraId="22315F63" w14:textId="60894603">
      <w:pPr>
        <w:rPr>
          <w:b/>
          <w:bCs/>
        </w:rPr>
      </w:pPr>
      <w:r w:rsidRPr="00B31915">
        <w:rPr>
          <w:b/>
          <w:bCs/>
        </w:rPr>
        <w:t>Proposal</w:t>
      </w:r>
      <w:r w:rsidR="00F611B2">
        <w:rPr>
          <w:b/>
          <w:bCs/>
        </w:rPr>
        <w:t xml:space="preserve"> 8</w:t>
      </w:r>
      <w:r w:rsidRPr="00B31915">
        <w:rPr>
          <w:b/>
          <w:bCs/>
        </w:rPr>
        <w:t>: A new procedure is introduced to exchange EE metric</w:t>
      </w:r>
      <w:r w:rsidRPr="00B31915" w:rsidR="00B31915">
        <w:rPr>
          <w:b/>
          <w:bCs/>
        </w:rPr>
        <w:t xml:space="preserve"> </w:t>
      </w:r>
      <w:r w:rsidRPr="00B31915">
        <w:rPr>
          <w:b/>
          <w:bCs/>
        </w:rPr>
        <w:t>among neighbours.</w:t>
      </w:r>
    </w:p>
    <w:p w:rsidR="00134065" w:rsidP="00B31915" w:rsidRDefault="00B31915" w14:paraId="7852B0AA" w14:textId="12EB702C">
      <w:r>
        <w:t>In addition,</w:t>
      </w:r>
      <w:r w:rsidR="00FD26D5">
        <w:t xml:space="preserve"> </w:t>
      </w:r>
      <w:r w:rsidR="00F81A93">
        <w:t>p</w:t>
      </w:r>
      <w:r w:rsidR="00B856A9">
        <w:t xml:space="preserve">redicted </w:t>
      </w:r>
      <w:r w:rsidR="00A70735">
        <w:t>EE metric</w:t>
      </w:r>
      <w:r w:rsidR="00B856A9">
        <w:t xml:space="preserve"> at a given load can be</w:t>
      </w:r>
      <w:r w:rsidR="00797610">
        <w:t xml:space="preserve"> reported in a</w:t>
      </w:r>
      <w:r w:rsidR="00B856A9">
        <w:t xml:space="preserve"> requested </w:t>
      </w:r>
      <w:r w:rsidR="005D1E1F">
        <w:t xml:space="preserve">way </w:t>
      </w:r>
      <w:r w:rsidR="008776B6">
        <w:t xml:space="preserve">in the same procedure </w:t>
      </w:r>
      <w:r w:rsidR="00BC3266">
        <w:t xml:space="preserve">where other predictions can be requested and reported.  </w:t>
      </w:r>
    </w:p>
    <w:p w:rsidRPr="008A5951" w:rsidR="00134065" w:rsidP="00134065" w:rsidRDefault="00134065" w14:paraId="4C1AE461" w14:textId="58D97F79">
      <w:pPr>
        <w:rPr>
          <w:b/>
          <w:bCs/>
        </w:rPr>
      </w:pPr>
      <w:r>
        <w:rPr>
          <w:b/>
          <w:bCs/>
        </w:rPr>
        <w:t xml:space="preserve">Proposal </w:t>
      </w:r>
      <w:r w:rsidR="005A11FD">
        <w:rPr>
          <w:b/>
          <w:bCs/>
        </w:rPr>
        <w:t>9</w:t>
      </w:r>
      <w:r>
        <w:rPr>
          <w:b/>
          <w:bCs/>
        </w:rPr>
        <w:t xml:space="preserve">: </w:t>
      </w:r>
      <w:r w:rsidR="0084122A">
        <w:rPr>
          <w:b/>
          <w:bCs/>
        </w:rPr>
        <w:t xml:space="preserve">A predicted EE metric </w:t>
      </w:r>
      <w:r w:rsidR="001B2BE2">
        <w:rPr>
          <w:b/>
          <w:bCs/>
        </w:rPr>
        <w:t xml:space="preserve">corresponding to a </w:t>
      </w:r>
      <w:r w:rsidR="00CB69E5">
        <w:rPr>
          <w:b/>
          <w:bCs/>
        </w:rPr>
        <w:t>given additional</w:t>
      </w:r>
      <w:r w:rsidR="001B2BE2">
        <w:rPr>
          <w:b/>
          <w:bCs/>
        </w:rPr>
        <w:t xml:space="preserve"> </w:t>
      </w:r>
      <w:r w:rsidR="00507140">
        <w:rPr>
          <w:b/>
          <w:bCs/>
        </w:rPr>
        <w:t>load shall be reported between neighbouring NG-RAN nodes</w:t>
      </w:r>
      <w:r w:rsidR="00CB69E5">
        <w:rPr>
          <w:b/>
          <w:bCs/>
        </w:rPr>
        <w:t xml:space="preserve"> </w:t>
      </w:r>
      <w:r w:rsidR="00BC3266">
        <w:rPr>
          <w:b/>
          <w:bCs/>
        </w:rPr>
        <w:t>in the new procedure agreed for the reporting of AI/ML related information.</w:t>
      </w:r>
    </w:p>
    <w:p w:rsidR="00134065" w:rsidP="00A322D4" w:rsidRDefault="00134065" w14:paraId="32D26289" w14:textId="77777777"/>
    <w:p w:rsidR="00C8625B" w:rsidP="00C15521" w:rsidRDefault="003A257A" w14:paraId="58108899" w14:textId="05172A5F">
      <w:pPr>
        <w:pStyle w:val="Heading1"/>
      </w:pPr>
      <w:r>
        <w:t>3</w:t>
      </w:r>
      <w:r w:rsidR="00EB448B">
        <w:t xml:space="preserve"> </w:t>
      </w:r>
      <w:r w:rsidR="00EB448B">
        <w:tab/>
      </w:r>
      <w:r w:rsidR="00EB448B">
        <w:t>Conclusion</w:t>
      </w:r>
    </w:p>
    <w:p w:rsidR="00C8625B" w:rsidP="00C8625B" w:rsidRDefault="00C8625B" w14:paraId="1B676D1C" w14:textId="727205B1">
      <w:r>
        <w:t>In this paper we make the following observations and proposals:</w:t>
      </w:r>
    </w:p>
    <w:p w:rsidR="00891305" w:rsidP="00891305" w:rsidRDefault="00466490" w14:paraId="1812DE95" w14:textId="4AF28B7A">
      <w:r w:rsidRPr="007F3F64">
        <w:rPr>
          <w:b/>
          <w:bCs/>
          <w:lang w:val="en-US"/>
        </w:rPr>
        <w:t>Observation</w:t>
      </w:r>
      <w:r>
        <w:rPr>
          <w:b/>
          <w:bCs/>
          <w:lang w:val="en-US"/>
        </w:rPr>
        <w:t xml:space="preserve"> 1</w:t>
      </w:r>
      <w:r w:rsidRPr="007F3F64">
        <w:rPr>
          <w:b/>
          <w:bCs/>
          <w:lang w:val="en-US"/>
        </w:rPr>
        <w:t>: Energy Efficiency Information sent to a neighbouring NG-RAN node may not be immediately interpretable by the node, unless additional information is provided regarding the user density, geographical conditions, climate zones, etc.</w:t>
      </w:r>
    </w:p>
    <w:p w:rsidRPr="008A5951" w:rsidR="0082372C" w:rsidP="0082372C" w:rsidRDefault="0082372C" w14:paraId="22F51F76" w14:textId="77777777">
      <w:r w:rsidRPr="008A5951">
        <w:rPr>
          <w:b/>
          <w:bCs/>
        </w:rPr>
        <w:t>Observation</w:t>
      </w:r>
      <w:r>
        <w:rPr>
          <w:b/>
          <w:bCs/>
        </w:rPr>
        <w:t xml:space="preserve"> 2</w:t>
      </w:r>
      <w:r w:rsidRPr="008A5951">
        <w:rPr>
          <w:b/>
          <w:bCs/>
        </w:rPr>
        <w:t xml:space="preserve">: Calculation of </w:t>
      </w:r>
      <w:r w:rsidRPr="00767474">
        <w:rPr>
          <w:b/>
          <w:bCs/>
        </w:rPr>
        <w:t>absolute energy efficiency</w:t>
      </w:r>
      <w:r w:rsidRPr="008A5951">
        <w:rPr>
          <w:b/>
          <w:bCs/>
        </w:rPr>
        <w:t xml:space="preserve"> of a node or cell may not be </w:t>
      </w:r>
      <w:r>
        <w:rPr>
          <w:b/>
          <w:bCs/>
        </w:rPr>
        <w:t>feasible in all scenarios</w:t>
      </w:r>
      <w:r w:rsidRPr="008A5951">
        <w:rPr>
          <w:b/>
          <w:bCs/>
        </w:rPr>
        <w:t>.</w:t>
      </w:r>
      <w:r w:rsidRPr="00A34A04">
        <w:t xml:space="preserve">  </w:t>
      </w:r>
    </w:p>
    <w:p w:rsidR="0082372C" w:rsidP="0082372C" w:rsidRDefault="0082372C" w14:paraId="30C4B022" w14:textId="77777777">
      <w:r w:rsidRPr="007D135B">
        <w:rPr>
          <w:b/>
          <w:bCs/>
        </w:rPr>
        <w:t>Proposal</w:t>
      </w:r>
      <w:r>
        <w:rPr>
          <w:b/>
          <w:bCs/>
        </w:rPr>
        <w:t xml:space="preserve"> 1</w:t>
      </w:r>
      <w:r w:rsidRPr="007D135B">
        <w:rPr>
          <w:b/>
          <w:bCs/>
        </w:rPr>
        <w:t>:</w:t>
      </w:r>
      <w:r>
        <w:t xml:space="preserve"> </w:t>
      </w:r>
      <w:r w:rsidRPr="008A5951">
        <w:rPr>
          <w:b/>
          <w:bCs/>
        </w:rPr>
        <w:t xml:space="preserve">The Energy Efficiency metric </w:t>
      </w:r>
      <w:r>
        <w:rPr>
          <w:b/>
          <w:bCs/>
        </w:rPr>
        <w:t xml:space="preserve">(EE metric) </w:t>
      </w:r>
      <w:r w:rsidRPr="008A5951">
        <w:rPr>
          <w:b/>
          <w:bCs/>
        </w:rPr>
        <w:t xml:space="preserve">exchanged between NG-RAN nodes </w:t>
      </w:r>
      <w:r>
        <w:rPr>
          <w:b/>
          <w:bCs/>
        </w:rPr>
        <w:t>shall</w:t>
      </w:r>
      <w:r w:rsidRPr="008A5951">
        <w:rPr>
          <w:b/>
          <w:bCs/>
        </w:rPr>
        <w:t xml:space="preserve"> not be based on an absolute Energy Efficiency KPI.</w:t>
      </w:r>
    </w:p>
    <w:p w:rsidR="00996B3E" w:rsidP="00996B3E" w:rsidRDefault="00996B3E" w14:paraId="7DE90A6A" w14:textId="77777777">
      <w:pPr>
        <w:rPr>
          <w:b/>
          <w:bCs/>
        </w:rPr>
      </w:pPr>
      <w:r>
        <w:rPr>
          <w:b/>
          <w:bCs/>
        </w:rPr>
        <w:t>Proposal 2: EE metric can be defined and exchanged over Xn interface in an abstract way.</w:t>
      </w:r>
    </w:p>
    <w:p w:rsidRPr="008A5951" w:rsidR="00497320" w:rsidP="00497320" w:rsidRDefault="00497320" w14:paraId="28ADC3CC" w14:textId="77777777">
      <w:pPr>
        <w:rPr>
          <w:b/>
          <w:bCs/>
        </w:rPr>
      </w:pPr>
      <w:r w:rsidRPr="008A5951">
        <w:rPr>
          <w:b/>
          <w:bCs/>
        </w:rPr>
        <w:t>Proposal</w:t>
      </w:r>
      <w:r>
        <w:rPr>
          <w:b/>
          <w:bCs/>
        </w:rPr>
        <w:t xml:space="preserve"> 3</w:t>
      </w:r>
      <w:r w:rsidRPr="008A5951">
        <w:rPr>
          <w:b/>
          <w:bCs/>
        </w:rPr>
        <w:t>: E</w:t>
      </w:r>
      <w:r>
        <w:rPr>
          <w:b/>
          <w:bCs/>
        </w:rPr>
        <w:t xml:space="preserve">E </w:t>
      </w:r>
      <w:r w:rsidRPr="008A5951">
        <w:rPr>
          <w:b/>
          <w:bCs/>
        </w:rPr>
        <w:t>metric can be defined in the interval [</w:t>
      </w:r>
      <w:r>
        <w:rPr>
          <w:b/>
          <w:bCs/>
        </w:rPr>
        <w:t>0</w:t>
      </w:r>
      <w:r w:rsidRPr="008A5951">
        <w:rPr>
          <w:b/>
          <w:bCs/>
        </w:rPr>
        <w:t>,100].</w:t>
      </w:r>
    </w:p>
    <w:p w:rsidRPr="00D15D2A" w:rsidR="00497320" w:rsidP="00497320" w:rsidRDefault="00497320" w14:paraId="2D3D2128" w14:textId="77777777">
      <w:pPr>
        <w:rPr>
          <w:b/>
          <w:bCs/>
        </w:rPr>
      </w:pPr>
      <w:r w:rsidRPr="00D15D2A">
        <w:rPr>
          <w:b/>
          <w:bCs/>
        </w:rPr>
        <w:t>Proposal</w:t>
      </w:r>
      <w:r>
        <w:rPr>
          <w:b/>
          <w:bCs/>
        </w:rPr>
        <w:t xml:space="preserve"> 4</w:t>
      </w:r>
      <w:r w:rsidRPr="00D15D2A">
        <w:rPr>
          <w:b/>
          <w:bCs/>
        </w:rPr>
        <w:t xml:space="preserve">: If EE metric is predicted, </w:t>
      </w:r>
      <w:r>
        <w:rPr>
          <w:b/>
          <w:bCs/>
        </w:rPr>
        <w:t>the predicted EE metric</w:t>
      </w:r>
      <w:r w:rsidRPr="00D15D2A">
        <w:rPr>
          <w:b/>
          <w:bCs/>
        </w:rPr>
        <w:t xml:space="preserve"> will also </w:t>
      </w:r>
      <w:r>
        <w:rPr>
          <w:b/>
          <w:bCs/>
        </w:rPr>
        <w:t>range</w:t>
      </w:r>
      <w:r w:rsidRPr="00D15D2A">
        <w:rPr>
          <w:b/>
          <w:bCs/>
        </w:rPr>
        <w:t xml:space="preserve"> in the interval [0,100].</w:t>
      </w:r>
    </w:p>
    <w:p w:rsidR="002E4E26" w:rsidP="002E4E26" w:rsidRDefault="002E4E26" w14:paraId="3E0A2E7F" w14:textId="77777777">
      <w:r w:rsidRPr="005E3E87">
        <w:rPr>
          <w:b/>
          <w:bCs/>
        </w:rPr>
        <w:t>Observation</w:t>
      </w:r>
      <w:r>
        <w:rPr>
          <w:b/>
          <w:bCs/>
        </w:rPr>
        <w:t xml:space="preserve"> 3</w:t>
      </w:r>
      <w:r w:rsidRPr="00295474">
        <w:rPr>
          <w:b/>
          <w:bCs/>
        </w:rPr>
        <w:t>:</w:t>
      </w:r>
      <w:r w:rsidRPr="008A5951">
        <w:rPr>
          <w:b/>
          <w:bCs/>
        </w:rPr>
        <w:t xml:space="preserve"> There is lack of common E</w:t>
      </w:r>
      <w:r>
        <w:rPr>
          <w:b/>
          <w:bCs/>
        </w:rPr>
        <w:t>E</w:t>
      </w:r>
      <w:r w:rsidRPr="008A5951">
        <w:rPr>
          <w:b/>
          <w:bCs/>
        </w:rPr>
        <w:t xml:space="preserve"> KPI definition for split and non-split architecture.</w:t>
      </w:r>
    </w:p>
    <w:p w:rsidR="00854E34" w:rsidP="00854E34" w:rsidRDefault="00854E34" w14:paraId="26D79793" w14:textId="77777777">
      <w:pPr>
        <w:rPr>
          <w:b/>
          <w:bCs/>
          <w:lang w:val="en-IN"/>
        </w:rPr>
      </w:pPr>
      <w:r w:rsidRPr="008A5951">
        <w:rPr>
          <w:b/>
          <w:bCs/>
        </w:rPr>
        <w:t>Proposal</w:t>
      </w:r>
      <w:r>
        <w:rPr>
          <w:b/>
          <w:bCs/>
        </w:rPr>
        <w:t xml:space="preserve"> 5</w:t>
      </w:r>
      <w:r w:rsidRPr="008A5951">
        <w:rPr>
          <w:b/>
          <w:bCs/>
        </w:rPr>
        <w:t>: Define a common metric for E</w:t>
      </w:r>
      <w:r>
        <w:rPr>
          <w:b/>
          <w:bCs/>
        </w:rPr>
        <w:t>E</w:t>
      </w:r>
      <w:r w:rsidRPr="008A5951">
        <w:rPr>
          <w:b/>
          <w:bCs/>
        </w:rPr>
        <w:t xml:space="preserve"> for split and non-split </w:t>
      </w:r>
      <w:r>
        <w:rPr>
          <w:b/>
          <w:bCs/>
        </w:rPr>
        <w:t>architecture.</w:t>
      </w:r>
      <w:r w:rsidRPr="008A5951">
        <w:rPr>
          <w:b/>
          <w:bCs/>
          <w:lang w:val="en-IN"/>
        </w:rPr>
        <w:t xml:space="preserve"> </w:t>
      </w:r>
    </w:p>
    <w:p w:rsidRPr="00A17DB5" w:rsidR="00BB10C9" w:rsidP="00BB10C9" w:rsidRDefault="00BB10C9" w14:paraId="0F222FB8" w14:textId="77777777">
      <w:pPr>
        <w:rPr>
          <w:b/>
          <w:bCs/>
        </w:rPr>
      </w:pPr>
      <w:r w:rsidRPr="00A17DB5">
        <w:rPr>
          <w:b/>
          <w:bCs/>
        </w:rPr>
        <w:t>Proposal</w:t>
      </w:r>
      <w:r>
        <w:rPr>
          <w:b/>
          <w:bCs/>
        </w:rPr>
        <w:t xml:space="preserve"> 6</w:t>
      </w:r>
      <w:r w:rsidRPr="00A17DB5">
        <w:rPr>
          <w:b/>
          <w:bCs/>
        </w:rPr>
        <w:t>: A capacity cell</w:t>
      </w:r>
      <w:r>
        <w:rPr>
          <w:b/>
          <w:bCs/>
        </w:rPr>
        <w:t xml:space="preserve"> may request and retrieve from a coverage cell the </w:t>
      </w:r>
      <w:r w:rsidRPr="00A17DB5">
        <w:rPr>
          <w:b/>
          <w:bCs/>
        </w:rPr>
        <w:t xml:space="preserve">predicted </w:t>
      </w:r>
      <w:r>
        <w:rPr>
          <w:b/>
          <w:bCs/>
        </w:rPr>
        <w:t>EE metric of the coverage cell</w:t>
      </w:r>
      <w:r w:rsidRPr="00A17DB5">
        <w:rPr>
          <w:b/>
          <w:bCs/>
        </w:rPr>
        <w:t xml:space="preserve"> for a given load</w:t>
      </w:r>
      <w:r>
        <w:rPr>
          <w:b/>
          <w:bCs/>
        </w:rPr>
        <w:t>.</w:t>
      </w:r>
    </w:p>
    <w:p w:rsidRPr="003D59EE" w:rsidR="00BB10C9" w:rsidP="00BB10C9" w:rsidRDefault="00BB10C9" w14:paraId="231C8637" w14:textId="77777777">
      <w:pPr>
        <w:rPr>
          <w:b/>
          <w:bCs/>
        </w:rPr>
      </w:pPr>
      <w:r w:rsidRPr="003D59EE">
        <w:rPr>
          <w:b/>
          <w:bCs/>
        </w:rPr>
        <w:t>Proposal</w:t>
      </w:r>
      <w:r>
        <w:rPr>
          <w:b/>
          <w:bCs/>
        </w:rPr>
        <w:t xml:space="preserve"> 7</w:t>
      </w:r>
      <w:r w:rsidRPr="003D59EE">
        <w:rPr>
          <w:b/>
          <w:bCs/>
        </w:rPr>
        <w:t xml:space="preserve">: </w:t>
      </w:r>
      <w:r>
        <w:rPr>
          <w:b/>
          <w:bCs/>
        </w:rPr>
        <w:t>A</w:t>
      </w:r>
      <w:r w:rsidRPr="003D59EE">
        <w:rPr>
          <w:b/>
          <w:bCs/>
        </w:rPr>
        <w:t xml:space="preserve"> capacity cell may request </w:t>
      </w:r>
      <w:r>
        <w:rPr>
          <w:b/>
          <w:bCs/>
        </w:rPr>
        <w:t>EE metric</w:t>
      </w:r>
      <w:r w:rsidRPr="003D59EE">
        <w:rPr>
          <w:b/>
          <w:bCs/>
        </w:rPr>
        <w:t xml:space="preserve"> for a given load from a coverage cell</w:t>
      </w:r>
      <w:r>
        <w:rPr>
          <w:b/>
          <w:bCs/>
        </w:rPr>
        <w:t xml:space="preserve"> and it may this information to internally calculate the predicted EE metric of the coverage cell.</w:t>
      </w:r>
      <w:r w:rsidRPr="003D59EE">
        <w:rPr>
          <w:b/>
          <w:bCs/>
        </w:rPr>
        <w:t xml:space="preserve"> </w:t>
      </w:r>
    </w:p>
    <w:p w:rsidRPr="00B31915" w:rsidR="005A14C3" w:rsidP="005A14C3" w:rsidRDefault="005A14C3" w14:paraId="17EFFDB9" w14:textId="77777777">
      <w:pPr>
        <w:rPr>
          <w:b/>
          <w:bCs/>
        </w:rPr>
      </w:pPr>
      <w:r w:rsidRPr="00B31915">
        <w:rPr>
          <w:b/>
          <w:bCs/>
        </w:rPr>
        <w:t>Proposal</w:t>
      </w:r>
      <w:r>
        <w:rPr>
          <w:b/>
          <w:bCs/>
        </w:rPr>
        <w:t xml:space="preserve"> 8</w:t>
      </w:r>
      <w:r w:rsidRPr="00B31915">
        <w:rPr>
          <w:b/>
          <w:bCs/>
        </w:rPr>
        <w:t>: A new procedure is introduced to exchange EE metric among neighbours.</w:t>
      </w:r>
    </w:p>
    <w:p w:rsidRPr="005A11FD" w:rsidR="00891305" w:rsidP="00C8625B" w:rsidRDefault="005A11FD" w14:paraId="1B5146B9" w14:textId="4E052D83">
      <w:pPr>
        <w:rPr>
          <w:b/>
          <w:bCs/>
        </w:rPr>
      </w:pPr>
      <w:r>
        <w:rPr>
          <w:b/>
          <w:bCs/>
        </w:rPr>
        <w:t>Proposal 9: A predicted EE metric corresponding to a given additional load shall be reported between neighbouring NG-RAN nodes in the new procedure agreed for the reporting of AI/ML related information.</w:t>
      </w:r>
    </w:p>
    <w:p w:rsidRPr="00886497" w:rsidR="00131D9D" w:rsidP="00131D9D" w:rsidRDefault="00131D9D" w14:paraId="587B682E" w14:textId="1D1C433F">
      <w:pPr>
        <w:pStyle w:val="Heading1"/>
        <w:rPr>
          <w:lang w:val="en-US"/>
        </w:rPr>
      </w:pPr>
      <w:r w:rsidRPr="00886497">
        <w:rPr>
          <w:lang w:val="en-US"/>
        </w:rPr>
        <w:t>References</w:t>
      </w:r>
    </w:p>
    <w:p w:rsidRPr="00BF3909" w:rsidR="00BA5F95" w:rsidP="00BA5F95" w:rsidRDefault="00131D9D" w14:paraId="3AA3F684" w14:textId="768507AA">
      <w:pPr>
        <w:rPr>
          <w:lang w:val="en-US"/>
        </w:rPr>
      </w:pPr>
      <w:r w:rsidRPr="00886497">
        <w:rPr>
          <w:lang w:val="en-US"/>
        </w:rPr>
        <w:t>[1]</w:t>
      </w:r>
      <w:r w:rsidRPr="00BF3909" w:rsidR="00BA5F95">
        <w:rPr>
          <w:lang w:val="en-US"/>
        </w:rPr>
        <w:t xml:space="preserve"> ETSI ES 203 228: </w:t>
      </w:r>
      <w:r w:rsidR="00BA5F95">
        <w:rPr>
          <w:lang w:val="en-US"/>
        </w:rPr>
        <w:t>“</w:t>
      </w:r>
      <w:r w:rsidR="00BA5F95">
        <w:t>Environmental Engineering (EE); Assessment of mobile network energy efficiency”</w:t>
      </w:r>
      <w:r w:rsidRPr="00BF3909" w:rsidR="00BA5F95">
        <w:rPr>
          <w:lang w:val="en-US"/>
        </w:rPr>
        <w:t xml:space="preserve">   </w:t>
      </w:r>
    </w:p>
    <w:p w:rsidRPr="008A5951" w:rsidR="00BA5F95" w:rsidP="00886497" w:rsidRDefault="00E333F9" w14:paraId="559AA0C7" w14:textId="1263A9AE">
      <w:r w:rsidRPr="008A5951">
        <w:t>[2] R3-206921 “Reply LS on energy efficiency”</w:t>
      </w:r>
    </w:p>
    <w:p w:rsidRPr="00BF3909" w:rsidR="00131D9D" w:rsidP="00C8625B" w:rsidRDefault="00131D9D" w14:paraId="41BB46F1" w14:textId="77777777">
      <w:pPr>
        <w:rPr>
          <w:lang w:val="en-US"/>
        </w:rPr>
      </w:pPr>
    </w:p>
    <w:p w:rsidRPr="00BF3909" w:rsidR="00131D9D" w:rsidP="00C8625B" w:rsidRDefault="00131D9D" w14:paraId="001C4047" w14:textId="77777777">
      <w:pPr>
        <w:rPr>
          <w:lang w:val="en-US"/>
        </w:rPr>
      </w:pPr>
    </w:p>
    <w:p w:rsidRPr="00BF3909" w:rsidR="00C8625B" w:rsidP="00C8625B" w:rsidRDefault="00C8625B" w14:paraId="59600634" w14:textId="77777777">
      <w:pPr>
        <w:rPr>
          <w:lang w:val="en-US"/>
        </w:rPr>
      </w:pPr>
    </w:p>
    <w:sectPr w:rsidRPr="00BF3909" w:rsidR="00C8625B">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36F2B" w:rsidRDefault="00D36F2B" w14:paraId="16F2741D" w14:textId="77777777">
      <w:r>
        <w:separator/>
      </w:r>
    </w:p>
  </w:endnote>
  <w:endnote w:type="continuationSeparator" w:id="0">
    <w:p w:rsidR="00D36F2B" w:rsidRDefault="00D36F2B" w14:paraId="07C8779C" w14:textId="77777777">
      <w:r>
        <w:continuationSeparator/>
      </w:r>
    </w:p>
  </w:endnote>
  <w:endnote w:type="continuationNotice" w:id="1">
    <w:p w:rsidR="00D36F2B" w:rsidRDefault="00D36F2B" w14:paraId="396B9F33"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80236" w:rsidRDefault="00C80236" w14:paraId="269702E6"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80236" w:rsidRDefault="00C80236" w14:paraId="46886871"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80236" w:rsidRDefault="00C80236" w14:paraId="26DBF3A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36F2B" w:rsidRDefault="00D36F2B" w14:paraId="25EC4263" w14:textId="77777777">
      <w:r>
        <w:separator/>
      </w:r>
    </w:p>
  </w:footnote>
  <w:footnote w:type="continuationSeparator" w:id="0">
    <w:p w:rsidR="00D36F2B" w:rsidRDefault="00D36F2B" w14:paraId="0145D753" w14:textId="77777777">
      <w:r>
        <w:continuationSeparator/>
      </w:r>
    </w:p>
  </w:footnote>
  <w:footnote w:type="continuationNotice" w:id="1">
    <w:p w:rsidR="00D36F2B" w:rsidRDefault="00D36F2B" w14:paraId="241E19CA"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80236" w:rsidRDefault="00C80236" w14:paraId="706CC53F"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80236" w:rsidRDefault="00C80236" w14:paraId="5436E52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80236" w:rsidRDefault="00C80236" w14:paraId="116F4B86"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21F06"/>
    <w:multiLevelType w:val="hybridMultilevel"/>
    <w:tmpl w:val="99886456"/>
    <w:lvl w:ilvl="0" w:tplc="40090001">
      <w:start w:val="1"/>
      <w:numFmt w:val="bullet"/>
      <w:lvlText w:val=""/>
      <w:lvlJc w:val="left"/>
      <w:pPr>
        <w:ind w:left="720" w:hanging="360"/>
      </w:pPr>
      <w:rPr>
        <w:rFonts w:hint="default" w:ascii="Symbol" w:hAnsi="Symbol"/>
      </w:rPr>
    </w:lvl>
    <w:lvl w:ilvl="1" w:tplc="40090003">
      <w:start w:val="1"/>
      <w:numFmt w:val="bullet"/>
      <w:lvlText w:val="o"/>
      <w:lvlJc w:val="left"/>
      <w:pPr>
        <w:ind w:left="1440" w:hanging="360"/>
      </w:pPr>
      <w:rPr>
        <w:rFonts w:hint="default" w:ascii="Courier New" w:hAnsi="Courier New" w:cs="Courier New"/>
      </w:rPr>
    </w:lvl>
    <w:lvl w:ilvl="2" w:tplc="40090005" w:tentative="1">
      <w:start w:val="1"/>
      <w:numFmt w:val="bullet"/>
      <w:lvlText w:val=""/>
      <w:lvlJc w:val="left"/>
      <w:pPr>
        <w:ind w:left="2160" w:hanging="360"/>
      </w:pPr>
      <w:rPr>
        <w:rFonts w:hint="default" w:ascii="Wingdings" w:hAnsi="Wingdings"/>
      </w:rPr>
    </w:lvl>
    <w:lvl w:ilvl="3" w:tplc="40090001" w:tentative="1">
      <w:start w:val="1"/>
      <w:numFmt w:val="bullet"/>
      <w:lvlText w:val=""/>
      <w:lvlJc w:val="left"/>
      <w:pPr>
        <w:ind w:left="2880" w:hanging="360"/>
      </w:pPr>
      <w:rPr>
        <w:rFonts w:hint="default" w:ascii="Symbol" w:hAnsi="Symbol"/>
      </w:rPr>
    </w:lvl>
    <w:lvl w:ilvl="4" w:tplc="40090003" w:tentative="1">
      <w:start w:val="1"/>
      <w:numFmt w:val="bullet"/>
      <w:lvlText w:val="o"/>
      <w:lvlJc w:val="left"/>
      <w:pPr>
        <w:ind w:left="3600" w:hanging="360"/>
      </w:pPr>
      <w:rPr>
        <w:rFonts w:hint="default" w:ascii="Courier New" w:hAnsi="Courier New" w:cs="Courier New"/>
      </w:rPr>
    </w:lvl>
    <w:lvl w:ilvl="5" w:tplc="40090005" w:tentative="1">
      <w:start w:val="1"/>
      <w:numFmt w:val="bullet"/>
      <w:lvlText w:val=""/>
      <w:lvlJc w:val="left"/>
      <w:pPr>
        <w:ind w:left="4320" w:hanging="360"/>
      </w:pPr>
      <w:rPr>
        <w:rFonts w:hint="default" w:ascii="Wingdings" w:hAnsi="Wingdings"/>
      </w:rPr>
    </w:lvl>
    <w:lvl w:ilvl="6" w:tplc="40090001" w:tentative="1">
      <w:start w:val="1"/>
      <w:numFmt w:val="bullet"/>
      <w:lvlText w:val=""/>
      <w:lvlJc w:val="left"/>
      <w:pPr>
        <w:ind w:left="5040" w:hanging="360"/>
      </w:pPr>
      <w:rPr>
        <w:rFonts w:hint="default" w:ascii="Symbol" w:hAnsi="Symbol"/>
      </w:rPr>
    </w:lvl>
    <w:lvl w:ilvl="7" w:tplc="40090003" w:tentative="1">
      <w:start w:val="1"/>
      <w:numFmt w:val="bullet"/>
      <w:lvlText w:val="o"/>
      <w:lvlJc w:val="left"/>
      <w:pPr>
        <w:ind w:left="5760" w:hanging="360"/>
      </w:pPr>
      <w:rPr>
        <w:rFonts w:hint="default" w:ascii="Courier New" w:hAnsi="Courier New" w:cs="Courier New"/>
      </w:rPr>
    </w:lvl>
    <w:lvl w:ilvl="8" w:tplc="40090005" w:tentative="1">
      <w:start w:val="1"/>
      <w:numFmt w:val="bullet"/>
      <w:lvlText w:val=""/>
      <w:lvlJc w:val="left"/>
      <w:pPr>
        <w:ind w:left="6480" w:hanging="360"/>
      </w:pPr>
      <w:rPr>
        <w:rFonts w:hint="default" w:ascii="Wingdings" w:hAnsi="Wingdings"/>
      </w:rPr>
    </w:lvl>
  </w:abstractNum>
  <w:abstractNum w:abstractNumId="1" w15:restartNumberingAfterBreak="0">
    <w:nsid w:val="07435893"/>
    <w:multiLevelType w:val="multilevel"/>
    <w:tmpl w:val="9C4A3A10"/>
    <w:lvl w:ilvl="0">
      <w:start w:val="1"/>
      <w:numFmt w:val="bullet"/>
      <w:lvlText w:val="-"/>
      <w:lvlJc w:val="left"/>
      <w:pPr>
        <w:ind w:left="720" w:hanging="360"/>
      </w:pPr>
      <w:rPr>
        <w:rFonts w:hint="default" w:ascii="Trebuchet MS" w:hAnsi="Trebuchet MS"/>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 w15:restartNumberingAfterBreak="0">
    <w:nsid w:val="186B7587"/>
    <w:multiLevelType w:val="hybridMultilevel"/>
    <w:tmpl w:val="2FC29824"/>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12F824AA">
      <w:start w:val="1"/>
      <w:numFmt w:val="decimal"/>
      <w:lvlText w:val="%3)"/>
      <w:lvlJc w:val="left"/>
      <w:pPr>
        <w:ind w:left="216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 w15:restartNumberingAfterBreak="0">
    <w:nsid w:val="3D3723DA"/>
    <w:multiLevelType w:val="hybridMultilevel"/>
    <w:tmpl w:val="E50230EA"/>
    <w:lvl w:ilvl="0" w:tplc="FFFFFFFF">
      <w:start w:val="1"/>
      <w:numFmt w:val="decimal"/>
      <w:lvlText w:val="%1."/>
      <w:lvlJc w:val="left"/>
      <w:pPr>
        <w:ind w:left="720" w:hanging="360"/>
      </w:pPr>
      <w:rPr>
        <w:rFonts w:hint="default"/>
      </w:rPr>
    </w:lvl>
    <w:lvl w:ilvl="1" w:tplc="40090003">
      <w:start w:val="1"/>
      <w:numFmt w:val="bullet"/>
      <w:lvlText w:val="o"/>
      <w:lvlJc w:val="left"/>
      <w:pPr>
        <w:ind w:left="1440" w:hanging="360"/>
      </w:pPr>
      <w:rPr>
        <w:rFonts w:hint="default" w:ascii="Courier New" w:hAnsi="Courier New" w:cs="Courier New"/>
      </w:rPr>
    </w:lvl>
    <w:lvl w:ilvl="2" w:tplc="40090005" w:tentative="1">
      <w:start w:val="1"/>
      <w:numFmt w:val="bullet"/>
      <w:lvlText w:val=""/>
      <w:lvlJc w:val="left"/>
      <w:pPr>
        <w:ind w:left="2160" w:hanging="360"/>
      </w:pPr>
      <w:rPr>
        <w:rFonts w:hint="default" w:ascii="Wingdings" w:hAnsi="Wingdings"/>
      </w:rPr>
    </w:lvl>
    <w:lvl w:ilvl="3" w:tplc="40090001" w:tentative="1">
      <w:start w:val="1"/>
      <w:numFmt w:val="bullet"/>
      <w:lvlText w:val=""/>
      <w:lvlJc w:val="left"/>
      <w:pPr>
        <w:ind w:left="2880" w:hanging="360"/>
      </w:pPr>
      <w:rPr>
        <w:rFonts w:hint="default" w:ascii="Symbol" w:hAnsi="Symbol"/>
      </w:rPr>
    </w:lvl>
    <w:lvl w:ilvl="4" w:tplc="40090003" w:tentative="1">
      <w:start w:val="1"/>
      <w:numFmt w:val="bullet"/>
      <w:lvlText w:val="o"/>
      <w:lvlJc w:val="left"/>
      <w:pPr>
        <w:ind w:left="3600" w:hanging="360"/>
      </w:pPr>
      <w:rPr>
        <w:rFonts w:hint="default" w:ascii="Courier New" w:hAnsi="Courier New" w:cs="Courier New"/>
      </w:rPr>
    </w:lvl>
    <w:lvl w:ilvl="5" w:tplc="40090005" w:tentative="1">
      <w:start w:val="1"/>
      <w:numFmt w:val="bullet"/>
      <w:lvlText w:val=""/>
      <w:lvlJc w:val="left"/>
      <w:pPr>
        <w:ind w:left="4320" w:hanging="360"/>
      </w:pPr>
      <w:rPr>
        <w:rFonts w:hint="default" w:ascii="Wingdings" w:hAnsi="Wingdings"/>
      </w:rPr>
    </w:lvl>
    <w:lvl w:ilvl="6" w:tplc="40090001" w:tentative="1">
      <w:start w:val="1"/>
      <w:numFmt w:val="bullet"/>
      <w:lvlText w:val=""/>
      <w:lvlJc w:val="left"/>
      <w:pPr>
        <w:ind w:left="5040" w:hanging="360"/>
      </w:pPr>
      <w:rPr>
        <w:rFonts w:hint="default" w:ascii="Symbol" w:hAnsi="Symbol"/>
      </w:rPr>
    </w:lvl>
    <w:lvl w:ilvl="7" w:tplc="40090003" w:tentative="1">
      <w:start w:val="1"/>
      <w:numFmt w:val="bullet"/>
      <w:lvlText w:val="o"/>
      <w:lvlJc w:val="left"/>
      <w:pPr>
        <w:ind w:left="5760" w:hanging="360"/>
      </w:pPr>
      <w:rPr>
        <w:rFonts w:hint="default" w:ascii="Courier New" w:hAnsi="Courier New" w:cs="Courier New"/>
      </w:rPr>
    </w:lvl>
    <w:lvl w:ilvl="8" w:tplc="40090005" w:tentative="1">
      <w:start w:val="1"/>
      <w:numFmt w:val="bullet"/>
      <w:lvlText w:val=""/>
      <w:lvlJc w:val="left"/>
      <w:pPr>
        <w:ind w:left="6480" w:hanging="360"/>
      </w:pPr>
      <w:rPr>
        <w:rFonts w:hint="default" w:ascii="Wingdings" w:hAnsi="Wingdings"/>
      </w:rPr>
    </w:lvl>
  </w:abstractNum>
  <w:abstractNum w:abstractNumId="4" w15:restartNumberingAfterBreak="0">
    <w:nsid w:val="4275430A"/>
    <w:multiLevelType w:val="hybridMultilevel"/>
    <w:tmpl w:val="247CF216"/>
    <w:lvl w:ilvl="0" w:tplc="40090001">
      <w:start w:val="1"/>
      <w:numFmt w:val="bullet"/>
      <w:lvlText w:val=""/>
      <w:lvlJc w:val="left"/>
      <w:pPr>
        <w:ind w:left="1006" w:hanging="360"/>
      </w:pPr>
      <w:rPr>
        <w:rFonts w:hint="default" w:ascii="Symbol" w:hAnsi="Symbol"/>
      </w:rPr>
    </w:lvl>
    <w:lvl w:ilvl="1" w:tplc="40090003" w:tentative="1">
      <w:start w:val="1"/>
      <w:numFmt w:val="bullet"/>
      <w:lvlText w:val="o"/>
      <w:lvlJc w:val="left"/>
      <w:pPr>
        <w:ind w:left="1726" w:hanging="360"/>
      </w:pPr>
      <w:rPr>
        <w:rFonts w:hint="default" w:ascii="Courier New" w:hAnsi="Courier New" w:cs="Courier New"/>
      </w:rPr>
    </w:lvl>
    <w:lvl w:ilvl="2" w:tplc="40090005" w:tentative="1">
      <w:start w:val="1"/>
      <w:numFmt w:val="bullet"/>
      <w:lvlText w:val=""/>
      <w:lvlJc w:val="left"/>
      <w:pPr>
        <w:ind w:left="2446" w:hanging="360"/>
      </w:pPr>
      <w:rPr>
        <w:rFonts w:hint="default" w:ascii="Wingdings" w:hAnsi="Wingdings"/>
      </w:rPr>
    </w:lvl>
    <w:lvl w:ilvl="3" w:tplc="40090001" w:tentative="1">
      <w:start w:val="1"/>
      <w:numFmt w:val="bullet"/>
      <w:lvlText w:val=""/>
      <w:lvlJc w:val="left"/>
      <w:pPr>
        <w:ind w:left="3166" w:hanging="360"/>
      </w:pPr>
      <w:rPr>
        <w:rFonts w:hint="default" w:ascii="Symbol" w:hAnsi="Symbol"/>
      </w:rPr>
    </w:lvl>
    <w:lvl w:ilvl="4" w:tplc="40090003" w:tentative="1">
      <w:start w:val="1"/>
      <w:numFmt w:val="bullet"/>
      <w:lvlText w:val="o"/>
      <w:lvlJc w:val="left"/>
      <w:pPr>
        <w:ind w:left="3886" w:hanging="360"/>
      </w:pPr>
      <w:rPr>
        <w:rFonts w:hint="default" w:ascii="Courier New" w:hAnsi="Courier New" w:cs="Courier New"/>
      </w:rPr>
    </w:lvl>
    <w:lvl w:ilvl="5" w:tplc="40090005" w:tentative="1">
      <w:start w:val="1"/>
      <w:numFmt w:val="bullet"/>
      <w:lvlText w:val=""/>
      <w:lvlJc w:val="left"/>
      <w:pPr>
        <w:ind w:left="4606" w:hanging="360"/>
      </w:pPr>
      <w:rPr>
        <w:rFonts w:hint="default" w:ascii="Wingdings" w:hAnsi="Wingdings"/>
      </w:rPr>
    </w:lvl>
    <w:lvl w:ilvl="6" w:tplc="40090001" w:tentative="1">
      <w:start w:val="1"/>
      <w:numFmt w:val="bullet"/>
      <w:lvlText w:val=""/>
      <w:lvlJc w:val="left"/>
      <w:pPr>
        <w:ind w:left="5326" w:hanging="360"/>
      </w:pPr>
      <w:rPr>
        <w:rFonts w:hint="default" w:ascii="Symbol" w:hAnsi="Symbol"/>
      </w:rPr>
    </w:lvl>
    <w:lvl w:ilvl="7" w:tplc="40090003" w:tentative="1">
      <w:start w:val="1"/>
      <w:numFmt w:val="bullet"/>
      <w:lvlText w:val="o"/>
      <w:lvlJc w:val="left"/>
      <w:pPr>
        <w:ind w:left="6046" w:hanging="360"/>
      </w:pPr>
      <w:rPr>
        <w:rFonts w:hint="default" w:ascii="Courier New" w:hAnsi="Courier New" w:cs="Courier New"/>
      </w:rPr>
    </w:lvl>
    <w:lvl w:ilvl="8" w:tplc="40090005" w:tentative="1">
      <w:start w:val="1"/>
      <w:numFmt w:val="bullet"/>
      <w:lvlText w:val=""/>
      <w:lvlJc w:val="left"/>
      <w:pPr>
        <w:ind w:left="6766" w:hanging="360"/>
      </w:pPr>
      <w:rPr>
        <w:rFonts w:hint="default" w:ascii="Wingdings" w:hAnsi="Wingdings"/>
      </w:rPr>
    </w:lvl>
  </w:abstractNum>
  <w:abstractNum w:abstractNumId="5" w15:restartNumberingAfterBreak="0">
    <w:nsid w:val="472A5EDD"/>
    <w:multiLevelType w:val="hybridMultilevel"/>
    <w:tmpl w:val="40E2818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6" w15:restartNumberingAfterBreak="0">
    <w:nsid w:val="47A11C5E"/>
    <w:multiLevelType w:val="hybridMultilevel"/>
    <w:tmpl w:val="6290831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hint="default" w:ascii="Courier New" w:hAnsi="Courier New" w:cs="Courier New"/>
      </w:rPr>
    </w:lvl>
    <w:lvl w:ilvl="2" w:tplc="FFFFFFFF">
      <w:start w:val="1"/>
      <w:numFmt w:val="bullet"/>
      <w:lvlText w:val=""/>
      <w:lvlJc w:val="left"/>
      <w:pPr>
        <w:ind w:left="2160" w:hanging="360"/>
      </w:pPr>
      <w:rPr>
        <w:rFonts w:hint="default" w:ascii="Wingdings" w:hAnsi="Wingdings"/>
      </w:rPr>
    </w:lvl>
    <w:lvl w:ilvl="3" w:tplc="FFFFFFFF">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7" w15:restartNumberingAfterBreak="0">
    <w:nsid w:val="5DAA79F4"/>
    <w:multiLevelType w:val="hybridMultilevel"/>
    <w:tmpl w:val="BFB4F58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 w15:restartNumberingAfterBreak="0">
    <w:nsid w:val="5E577D78"/>
    <w:multiLevelType w:val="hybridMultilevel"/>
    <w:tmpl w:val="6290831A"/>
    <w:lvl w:ilvl="0" w:tplc="4009000F">
      <w:start w:val="1"/>
      <w:numFmt w:val="decimal"/>
      <w:lvlText w:val="%1."/>
      <w:lvlJc w:val="left"/>
      <w:pPr>
        <w:ind w:left="720" w:hanging="360"/>
      </w:pPr>
      <w:rPr>
        <w:rFonts w:hint="default"/>
      </w:rPr>
    </w:lvl>
    <w:lvl w:ilvl="1" w:tplc="40090003">
      <w:start w:val="1"/>
      <w:numFmt w:val="bullet"/>
      <w:lvlText w:val="o"/>
      <w:lvlJc w:val="left"/>
      <w:pPr>
        <w:ind w:left="1440" w:hanging="360"/>
      </w:pPr>
      <w:rPr>
        <w:rFonts w:hint="default" w:ascii="Courier New" w:hAnsi="Courier New" w:cs="Courier New"/>
      </w:rPr>
    </w:lvl>
    <w:lvl w:ilvl="2" w:tplc="40090005">
      <w:start w:val="1"/>
      <w:numFmt w:val="bullet"/>
      <w:lvlText w:val=""/>
      <w:lvlJc w:val="left"/>
      <w:pPr>
        <w:ind w:left="2160" w:hanging="360"/>
      </w:pPr>
      <w:rPr>
        <w:rFonts w:hint="default" w:ascii="Wingdings" w:hAnsi="Wingdings"/>
      </w:rPr>
    </w:lvl>
    <w:lvl w:ilvl="3" w:tplc="40090001" w:tentative="1">
      <w:start w:val="1"/>
      <w:numFmt w:val="bullet"/>
      <w:lvlText w:val=""/>
      <w:lvlJc w:val="left"/>
      <w:pPr>
        <w:ind w:left="2880" w:hanging="360"/>
      </w:pPr>
      <w:rPr>
        <w:rFonts w:hint="default" w:ascii="Symbol" w:hAnsi="Symbol"/>
      </w:rPr>
    </w:lvl>
    <w:lvl w:ilvl="4" w:tplc="40090003" w:tentative="1">
      <w:start w:val="1"/>
      <w:numFmt w:val="bullet"/>
      <w:lvlText w:val="o"/>
      <w:lvlJc w:val="left"/>
      <w:pPr>
        <w:ind w:left="3600" w:hanging="360"/>
      </w:pPr>
      <w:rPr>
        <w:rFonts w:hint="default" w:ascii="Courier New" w:hAnsi="Courier New" w:cs="Courier New"/>
      </w:rPr>
    </w:lvl>
    <w:lvl w:ilvl="5" w:tplc="40090005" w:tentative="1">
      <w:start w:val="1"/>
      <w:numFmt w:val="bullet"/>
      <w:lvlText w:val=""/>
      <w:lvlJc w:val="left"/>
      <w:pPr>
        <w:ind w:left="4320" w:hanging="360"/>
      </w:pPr>
      <w:rPr>
        <w:rFonts w:hint="default" w:ascii="Wingdings" w:hAnsi="Wingdings"/>
      </w:rPr>
    </w:lvl>
    <w:lvl w:ilvl="6" w:tplc="40090001" w:tentative="1">
      <w:start w:val="1"/>
      <w:numFmt w:val="bullet"/>
      <w:lvlText w:val=""/>
      <w:lvlJc w:val="left"/>
      <w:pPr>
        <w:ind w:left="5040" w:hanging="360"/>
      </w:pPr>
      <w:rPr>
        <w:rFonts w:hint="default" w:ascii="Symbol" w:hAnsi="Symbol"/>
      </w:rPr>
    </w:lvl>
    <w:lvl w:ilvl="7" w:tplc="40090003" w:tentative="1">
      <w:start w:val="1"/>
      <w:numFmt w:val="bullet"/>
      <w:lvlText w:val="o"/>
      <w:lvlJc w:val="left"/>
      <w:pPr>
        <w:ind w:left="5760" w:hanging="360"/>
      </w:pPr>
      <w:rPr>
        <w:rFonts w:hint="default" w:ascii="Courier New" w:hAnsi="Courier New" w:cs="Courier New"/>
      </w:rPr>
    </w:lvl>
    <w:lvl w:ilvl="8" w:tplc="40090005" w:tentative="1">
      <w:start w:val="1"/>
      <w:numFmt w:val="bullet"/>
      <w:lvlText w:val=""/>
      <w:lvlJc w:val="left"/>
      <w:pPr>
        <w:ind w:left="6480" w:hanging="360"/>
      </w:pPr>
      <w:rPr>
        <w:rFonts w:hint="default" w:ascii="Wingdings" w:hAnsi="Wingdings"/>
      </w:rPr>
    </w:lvl>
  </w:abstractNum>
  <w:abstractNum w:abstractNumId="9" w15:restartNumberingAfterBreak="0">
    <w:nsid w:val="650F4BA0"/>
    <w:multiLevelType w:val="hybridMultilevel"/>
    <w:tmpl w:val="060099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D4524E3"/>
    <w:multiLevelType w:val="hybridMultilevel"/>
    <w:tmpl w:val="B6964D52"/>
    <w:lvl w:ilvl="0" w:tplc="40090001">
      <w:start w:val="1"/>
      <w:numFmt w:val="bullet"/>
      <w:lvlText w:val=""/>
      <w:lvlJc w:val="left"/>
      <w:pPr>
        <w:ind w:left="720" w:hanging="360"/>
      </w:pPr>
      <w:rPr>
        <w:rFonts w:hint="default" w:ascii="Symbol" w:hAnsi="Symbol"/>
      </w:rPr>
    </w:lvl>
    <w:lvl w:ilvl="1" w:tplc="40090003" w:tentative="1">
      <w:start w:val="1"/>
      <w:numFmt w:val="bullet"/>
      <w:lvlText w:val="o"/>
      <w:lvlJc w:val="left"/>
      <w:pPr>
        <w:ind w:left="1440" w:hanging="360"/>
      </w:pPr>
      <w:rPr>
        <w:rFonts w:hint="default" w:ascii="Courier New" w:hAnsi="Courier New" w:cs="Courier New"/>
      </w:rPr>
    </w:lvl>
    <w:lvl w:ilvl="2" w:tplc="40090005" w:tentative="1">
      <w:start w:val="1"/>
      <w:numFmt w:val="bullet"/>
      <w:lvlText w:val=""/>
      <w:lvlJc w:val="left"/>
      <w:pPr>
        <w:ind w:left="2160" w:hanging="360"/>
      </w:pPr>
      <w:rPr>
        <w:rFonts w:hint="default" w:ascii="Wingdings" w:hAnsi="Wingdings"/>
      </w:rPr>
    </w:lvl>
    <w:lvl w:ilvl="3" w:tplc="40090001" w:tentative="1">
      <w:start w:val="1"/>
      <w:numFmt w:val="bullet"/>
      <w:lvlText w:val=""/>
      <w:lvlJc w:val="left"/>
      <w:pPr>
        <w:ind w:left="2880" w:hanging="360"/>
      </w:pPr>
      <w:rPr>
        <w:rFonts w:hint="default" w:ascii="Symbol" w:hAnsi="Symbol"/>
      </w:rPr>
    </w:lvl>
    <w:lvl w:ilvl="4" w:tplc="40090003" w:tentative="1">
      <w:start w:val="1"/>
      <w:numFmt w:val="bullet"/>
      <w:lvlText w:val="o"/>
      <w:lvlJc w:val="left"/>
      <w:pPr>
        <w:ind w:left="3600" w:hanging="360"/>
      </w:pPr>
      <w:rPr>
        <w:rFonts w:hint="default" w:ascii="Courier New" w:hAnsi="Courier New" w:cs="Courier New"/>
      </w:rPr>
    </w:lvl>
    <w:lvl w:ilvl="5" w:tplc="40090005" w:tentative="1">
      <w:start w:val="1"/>
      <w:numFmt w:val="bullet"/>
      <w:lvlText w:val=""/>
      <w:lvlJc w:val="left"/>
      <w:pPr>
        <w:ind w:left="4320" w:hanging="360"/>
      </w:pPr>
      <w:rPr>
        <w:rFonts w:hint="default" w:ascii="Wingdings" w:hAnsi="Wingdings"/>
      </w:rPr>
    </w:lvl>
    <w:lvl w:ilvl="6" w:tplc="40090001" w:tentative="1">
      <w:start w:val="1"/>
      <w:numFmt w:val="bullet"/>
      <w:lvlText w:val=""/>
      <w:lvlJc w:val="left"/>
      <w:pPr>
        <w:ind w:left="5040" w:hanging="360"/>
      </w:pPr>
      <w:rPr>
        <w:rFonts w:hint="default" w:ascii="Symbol" w:hAnsi="Symbol"/>
      </w:rPr>
    </w:lvl>
    <w:lvl w:ilvl="7" w:tplc="40090003" w:tentative="1">
      <w:start w:val="1"/>
      <w:numFmt w:val="bullet"/>
      <w:lvlText w:val="o"/>
      <w:lvlJc w:val="left"/>
      <w:pPr>
        <w:ind w:left="5760" w:hanging="360"/>
      </w:pPr>
      <w:rPr>
        <w:rFonts w:hint="default" w:ascii="Courier New" w:hAnsi="Courier New" w:cs="Courier New"/>
      </w:rPr>
    </w:lvl>
    <w:lvl w:ilvl="8" w:tplc="40090005" w:tentative="1">
      <w:start w:val="1"/>
      <w:numFmt w:val="bullet"/>
      <w:lvlText w:val=""/>
      <w:lvlJc w:val="left"/>
      <w:pPr>
        <w:ind w:left="6480" w:hanging="360"/>
      </w:pPr>
      <w:rPr>
        <w:rFonts w:hint="default" w:ascii="Wingdings" w:hAnsi="Wingdings"/>
      </w:rPr>
    </w:lvl>
  </w:abstractNum>
  <w:num w:numId="1">
    <w:abstractNumId w:val="1"/>
  </w:num>
  <w:num w:numId="2">
    <w:abstractNumId w:val="8"/>
  </w:num>
  <w:num w:numId="3">
    <w:abstractNumId w:val="0"/>
  </w:num>
  <w:num w:numId="4">
    <w:abstractNumId w:val="4"/>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num>
  <w:num w:numId="8">
    <w:abstractNumId w:val="3"/>
  </w:num>
  <w:num w:numId="9">
    <w:abstractNumId w:val="5"/>
  </w:num>
  <w:num w:numId="10">
    <w:abstractNumId w:val="9"/>
  </w:num>
  <w:num w:numId="11">
    <w:abstractNumId w:val="10"/>
  </w:num>
  <w:numIdMacAtCleanup w:val="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49E"/>
    <w:rsid w:val="00004C88"/>
    <w:rsid w:val="00006CF4"/>
    <w:rsid w:val="000101E1"/>
    <w:rsid w:val="00010509"/>
    <w:rsid w:val="00012002"/>
    <w:rsid w:val="00013AC4"/>
    <w:rsid w:val="00015C19"/>
    <w:rsid w:val="00017297"/>
    <w:rsid w:val="00021C37"/>
    <w:rsid w:val="00023228"/>
    <w:rsid w:val="00023C47"/>
    <w:rsid w:val="00023D71"/>
    <w:rsid w:val="00025930"/>
    <w:rsid w:val="0002605E"/>
    <w:rsid w:val="000277AF"/>
    <w:rsid w:val="00027F47"/>
    <w:rsid w:val="00030DC1"/>
    <w:rsid w:val="00030F06"/>
    <w:rsid w:val="00033397"/>
    <w:rsid w:val="000342C7"/>
    <w:rsid w:val="00035382"/>
    <w:rsid w:val="000363E0"/>
    <w:rsid w:val="000376DA"/>
    <w:rsid w:val="00037A68"/>
    <w:rsid w:val="00040095"/>
    <w:rsid w:val="000413C3"/>
    <w:rsid w:val="000416D9"/>
    <w:rsid w:val="00042EFA"/>
    <w:rsid w:val="0004325E"/>
    <w:rsid w:val="00045C0A"/>
    <w:rsid w:val="00047834"/>
    <w:rsid w:val="00051B81"/>
    <w:rsid w:val="00052AE8"/>
    <w:rsid w:val="00052FCE"/>
    <w:rsid w:val="00055528"/>
    <w:rsid w:val="0005563E"/>
    <w:rsid w:val="0005564B"/>
    <w:rsid w:val="00055E83"/>
    <w:rsid w:val="00057546"/>
    <w:rsid w:val="000621C5"/>
    <w:rsid w:val="00067194"/>
    <w:rsid w:val="000671FD"/>
    <w:rsid w:val="00071812"/>
    <w:rsid w:val="000740F2"/>
    <w:rsid w:val="0007490A"/>
    <w:rsid w:val="00075996"/>
    <w:rsid w:val="00076BB6"/>
    <w:rsid w:val="000776FB"/>
    <w:rsid w:val="00077C13"/>
    <w:rsid w:val="00080512"/>
    <w:rsid w:val="0008149D"/>
    <w:rsid w:val="000820A9"/>
    <w:rsid w:val="00083F0D"/>
    <w:rsid w:val="0008653A"/>
    <w:rsid w:val="000865D8"/>
    <w:rsid w:val="000869A6"/>
    <w:rsid w:val="0008798D"/>
    <w:rsid w:val="000900FB"/>
    <w:rsid w:val="00090106"/>
    <w:rsid w:val="000921D2"/>
    <w:rsid w:val="00093017"/>
    <w:rsid w:val="0009328A"/>
    <w:rsid w:val="00095AA8"/>
    <w:rsid w:val="00095EB5"/>
    <w:rsid w:val="00097CD9"/>
    <w:rsid w:val="000A187A"/>
    <w:rsid w:val="000A1A40"/>
    <w:rsid w:val="000A1A69"/>
    <w:rsid w:val="000A1EB2"/>
    <w:rsid w:val="000A2A27"/>
    <w:rsid w:val="000A2DD9"/>
    <w:rsid w:val="000A2E57"/>
    <w:rsid w:val="000A39FE"/>
    <w:rsid w:val="000A4693"/>
    <w:rsid w:val="000A6540"/>
    <w:rsid w:val="000A68A7"/>
    <w:rsid w:val="000A7321"/>
    <w:rsid w:val="000B112A"/>
    <w:rsid w:val="000B1DCF"/>
    <w:rsid w:val="000B2833"/>
    <w:rsid w:val="000B2C74"/>
    <w:rsid w:val="000B4A4B"/>
    <w:rsid w:val="000B4BE5"/>
    <w:rsid w:val="000B56B4"/>
    <w:rsid w:val="000B5800"/>
    <w:rsid w:val="000B783E"/>
    <w:rsid w:val="000B7BCF"/>
    <w:rsid w:val="000C1F3A"/>
    <w:rsid w:val="000C36F6"/>
    <w:rsid w:val="000C556D"/>
    <w:rsid w:val="000C6507"/>
    <w:rsid w:val="000C6B2E"/>
    <w:rsid w:val="000C73DA"/>
    <w:rsid w:val="000D29B8"/>
    <w:rsid w:val="000D2D10"/>
    <w:rsid w:val="000D376D"/>
    <w:rsid w:val="000D3E5C"/>
    <w:rsid w:val="000D58AB"/>
    <w:rsid w:val="000D61E5"/>
    <w:rsid w:val="000D7008"/>
    <w:rsid w:val="000D735D"/>
    <w:rsid w:val="000D7D37"/>
    <w:rsid w:val="000E01BB"/>
    <w:rsid w:val="000E15CB"/>
    <w:rsid w:val="000E1989"/>
    <w:rsid w:val="000E3649"/>
    <w:rsid w:val="000E4C36"/>
    <w:rsid w:val="000E5F46"/>
    <w:rsid w:val="000F2332"/>
    <w:rsid w:val="000F32F7"/>
    <w:rsid w:val="000F375E"/>
    <w:rsid w:val="000F4E66"/>
    <w:rsid w:val="000F7A41"/>
    <w:rsid w:val="00100CE8"/>
    <w:rsid w:val="00102A91"/>
    <w:rsid w:val="00104CCB"/>
    <w:rsid w:val="00106C66"/>
    <w:rsid w:val="001070C9"/>
    <w:rsid w:val="001071D6"/>
    <w:rsid w:val="00107405"/>
    <w:rsid w:val="001075B7"/>
    <w:rsid w:val="0010767A"/>
    <w:rsid w:val="001101F2"/>
    <w:rsid w:val="00114690"/>
    <w:rsid w:val="00114BA4"/>
    <w:rsid w:val="0011621F"/>
    <w:rsid w:val="00116ED5"/>
    <w:rsid w:val="00120345"/>
    <w:rsid w:val="001212EF"/>
    <w:rsid w:val="00121735"/>
    <w:rsid w:val="0012352C"/>
    <w:rsid w:val="001263D1"/>
    <w:rsid w:val="00127354"/>
    <w:rsid w:val="001305BF"/>
    <w:rsid w:val="00131D9D"/>
    <w:rsid w:val="00133494"/>
    <w:rsid w:val="00134065"/>
    <w:rsid w:val="00134FF9"/>
    <w:rsid w:val="001370F2"/>
    <w:rsid w:val="00141DDA"/>
    <w:rsid w:val="00145E78"/>
    <w:rsid w:val="00146E80"/>
    <w:rsid w:val="00147FA5"/>
    <w:rsid w:val="001549DD"/>
    <w:rsid w:val="00161D44"/>
    <w:rsid w:val="00161D81"/>
    <w:rsid w:val="00162EAA"/>
    <w:rsid w:val="001641CE"/>
    <w:rsid w:val="001642B5"/>
    <w:rsid w:val="001659DA"/>
    <w:rsid w:val="00165C4C"/>
    <w:rsid w:val="00166F4F"/>
    <w:rsid w:val="00167867"/>
    <w:rsid w:val="001704C9"/>
    <w:rsid w:val="0017095C"/>
    <w:rsid w:val="00171490"/>
    <w:rsid w:val="00172114"/>
    <w:rsid w:val="00172340"/>
    <w:rsid w:val="00174015"/>
    <w:rsid w:val="001747FE"/>
    <w:rsid w:val="00174B00"/>
    <w:rsid w:val="00175359"/>
    <w:rsid w:val="00175DD0"/>
    <w:rsid w:val="001775C3"/>
    <w:rsid w:val="00181252"/>
    <w:rsid w:val="00182BD0"/>
    <w:rsid w:val="001838C2"/>
    <w:rsid w:val="00183AFB"/>
    <w:rsid w:val="00185735"/>
    <w:rsid w:val="00185FF8"/>
    <w:rsid w:val="00186820"/>
    <w:rsid w:val="00194294"/>
    <w:rsid w:val="00194CD0"/>
    <w:rsid w:val="00195765"/>
    <w:rsid w:val="00196AA5"/>
    <w:rsid w:val="001A0CF1"/>
    <w:rsid w:val="001A2FAE"/>
    <w:rsid w:val="001A4625"/>
    <w:rsid w:val="001B08B3"/>
    <w:rsid w:val="001B0FB2"/>
    <w:rsid w:val="001B1319"/>
    <w:rsid w:val="001B2750"/>
    <w:rsid w:val="001B27D8"/>
    <w:rsid w:val="001B2ABB"/>
    <w:rsid w:val="001B2BE2"/>
    <w:rsid w:val="001B2FE7"/>
    <w:rsid w:val="001B5284"/>
    <w:rsid w:val="001B627D"/>
    <w:rsid w:val="001B75BA"/>
    <w:rsid w:val="001B7DBA"/>
    <w:rsid w:val="001C05F0"/>
    <w:rsid w:val="001C097F"/>
    <w:rsid w:val="001C178C"/>
    <w:rsid w:val="001C30A8"/>
    <w:rsid w:val="001C3A42"/>
    <w:rsid w:val="001C4103"/>
    <w:rsid w:val="001C4281"/>
    <w:rsid w:val="001C4A27"/>
    <w:rsid w:val="001C7E52"/>
    <w:rsid w:val="001D0D3F"/>
    <w:rsid w:val="001D24B8"/>
    <w:rsid w:val="001D350D"/>
    <w:rsid w:val="001D4033"/>
    <w:rsid w:val="001D440D"/>
    <w:rsid w:val="001D5B1D"/>
    <w:rsid w:val="001D6287"/>
    <w:rsid w:val="001D756F"/>
    <w:rsid w:val="001E10E4"/>
    <w:rsid w:val="001E2A9E"/>
    <w:rsid w:val="001E2BBB"/>
    <w:rsid w:val="001E3987"/>
    <w:rsid w:val="001E3B67"/>
    <w:rsid w:val="001E4CAC"/>
    <w:rsid w:val="001E5A12"/>
    <w:rsid w:val="001E5D7E"/>
    <w:rsid w:val="001E66A9"/>
    <w:rsid w:val="001E6A7A"/>
    <w:rsid w:val="001F0073"/>
    <w:rsid w:val="001F0BB6"/>
    <w:rsid w:val="001F0F5C"/>
    <w:rsid w:val="001F168B"/>
    <w:rsid w:val="001F1A6B"/>
    <w:rsid w:val="001F3421"/>
    <w:rsid w:val="001F5D62"/>
    <w:rsid w:val="001F70B7"/>
    <w:rsid w:val="001F7748"/>
    <w:rsid w:val="0020002F"/>
    <w:rsid w:val="00200431"/>
    <w:rsid w:val="00200B5E"/>
    <w:rsid w:val="00202BF5"/>
    <w:rsid w:val="00202D89"/>
    <w:rsid w:val="002032F9"/>
    <w:rsid w:val="002051D3"/>
    <w:rsid w:val="00205555"/>
    <w:rsid w:val="0020706D"/>
    <w:rsid w:val="0020719A"/>
    <w:rsid w:val="0020766B"/>
    <w:rsid w:val="0021097E"/>
    <w:rsid w:val="002126C9"/>
    <w:rsid w:val="0021409B"/>
    <w:rsid w:val="00214665"/>
    <w:rsid w:val="002155E6"/>
    <w:rsid w:val="00215E0F"/>
    <w:rsid w:val="00215FD0"/>
    <w:rsid w:val="00221432"/>
    <w:rsid w:val="0022309E"/>
    <w:rsid w:val="00223F35"/>
    <w:rsid w:val="00224A79"/>
    <w:rsid w:val="00225BFD"/>
    <w:rsid w:val="00225E11"/>
    <w:rsid w:val="0022606D"/>
    <w:rsid w:val="0022630F"/>
    <w:rsid w:val="002277C2"/>
    <w:rsid w:val="00227880"/>
    <w:rsid w:val="002305DD"/>
    <w:rsid w:val="00231C09"/>
    <w:rsid w:val="002337E6"/>
    <w:rsid w:val="00234054"/>
    <w:rsid w:val="0023623A"/>
    <w:rsid w:val="00236BE7"/>
    <w:rsid w:val="00236C40"/>
    <w:rsid w:val="0023794F"/>
    <w:rsid w:val="0024167A"/>
    <w:rsid w:val="00241A9E"/>
    <w:rsid w:val="0024372E"/>
    <w:rsid w:val="00243BC7"/>
    <w:rsid w:val="00243CCF"/>
    <w:rsid w:val="00243CD2"/>
    <w:rsid w:val="00247BD4"/>
    <w:rsid w:val="00250F8D"/>
    <w:rsid w:val="00257E16"/>
    <w:rsid w:val="002623FC"/>
    <w:rsid w:val="0026254E"/>
    <w:rsid w:val="0026301C"/>
    <w:rsid w:val="00265B6F"/>
    <w:rsid w:val="00265D00"/>
    <w:rsid w:val="00271BCD"/>
    <w:rsid w:val="002747EC"/>
    <w:rsid w:val="00274ABC"/>
    <w:rsid w:val="00275083"/>
    <w:rsid w:val="00275AD6"/>
    <w:rsid w:val="00275B74"/>
    <w:rsid w:val="00276B3D"/>
    <w:rsid w:val="002775EA"/>
    <w:rsid w:val="00281716"/>
    <w:rsid w:val="00282D11"/>
    <w:rsid w:val="002855BF"/>
    <w:rsid w:val="002866B2"/>
    <w:rsid w:val="00286FFC"/>
    <w:rsid w:val="00287EBB"/>
    <w:rsid w:val="00293941"/>
    <w:rsid w:val="00295189"/>
    <w:rsid w:val="00295474"/>
    <w:rsid w:val="00297363"/>
    <w:rsid w:val="002A0A31"/>
    <w:rsid w:val="002A2967"/>
    <w:rsid w:val="002A43CA"/>
    <w:rsid w:val="002A5151"/>
    <w:rsid w:val="002A589E"/>
    <w:rsid w:val="002B4696"/>
    <w:rsid w:val="002B4D72"/>
    <w:rsid w:val="002B5A84"/>
    <w:rsid w:val="002C0723"/>
    <w:rsid w:val="002C1526"/>
    <w:rsid w:val="002C2F8F"/>
    <w:rsid w:val="002C494E"/>
    <w:rsid w:val="002C4F46"/>
    <w:rsid w:val="002C74E7"/>
    <w:rsid w:val="002D1F9E"/>
    <w:rsid w:val="002D3674"/>
    <w:rsid w:val="002D3BE1"/>
    <w:rsid w:val="002D4218"/>
    <w:rsid w:val="002D599D"/>
    <w:rsid w:val="002D5E04"/>
    <w:rsid w:val="002E1692"/>
    <w:rsid w:val="002E3227"/>
    <w:rsid w:val="002E4219"/>
    <w:rsid w:val="002E4E26"/>
    <w:rsid w:val="002E62A1"/>
    <w:rsid w:val="002E6CD6"/>
    <w:rsid w:val="002F0791"/>
    <w:rsid w:val="002F0D22"/>
    <w:rsid w:val="002F2DE8"/>
    <w:rsid w:val="002F7097"/>
    <w:rsid w:val="002F7B3E"/>
    <w:rsid w:val="003000FC"/>
    <w:rsid w:val="0030117F"/>
    <w:rsid w:val="00303515"/>
    <w:rsid w:val="0030413A"/>
    <w:rsid w:val="00310681"/>
    <w:rsid w:val="0031311F"/>
    <w:rsid w:val="00314D81"/>
    <w:rsid w:val="003172DC"/>
    <w:rsid w:val="00321419"/>
    <w:rsid w:val="00323F6C"/>
    <w:rsid w:val="0032433D"/>
    <w:rsid w:val="0032507A"/>
    <w:rsid w:val="00326069"/>
    <w:rsid w:val="00331EC5"/>
    <w:rsid w:val="00332698"/>
    <w:rsid w:val="00333945"/>
    <w:rsid w:val="003355A4"/>
    <w:rsid w:val="00336879"/>
    <w:rsid w:val="00337784"/>
    <w:rsid w:val="003404A8"/>
    <w:rsid w:val="003408A0"/>
    <w:rsid w:val="00340E40"/>
    <w:rsid w:val="00341C6D"/>
    <w:rsid w:val="003435E7"/>
    <w:rsid w:val="003454FC"/>
    <w:rsid w:val="00345683"/>
    <w:rsid w:val="00346A38"/>
    <w:rsid w:val="0034716E"/>
    <w:rsid w:val="00350123"/>
    <w:rsid w:val="003515EB"/>
    <w:rsid w:val="00351A3B"/>
    <w:rsid w:val="00351AE5"/>
    <w:rsid w:val="00351B02"/>
    <w:rsid w:val="00352BC1"/>
    <w:rsid w:val="0035331B"/>
    <w:rsid w:val="0035462D"/>
    <w:rsid w:val="0035563F"/>
    <w:rsid w:val="00356F80"/>
    <w:rsid w:val="003604A7"/>
    <w:rsid w:val="00361214"/>
    <w:rsid w:val="00361EA5"/>
    <w:rsid w:val="00363177"/>
    <w:rsid w:val="00363B55"/>
    <w:rsid w:val="00365FF6"/>
    <w:rsid w:val="00366759"/>
    <w:rsid w:val="00366CF0"/>
    <w:rsid w:val="003677CB"/>
    <w:rsid w:val="00367CB8"/>
    <w:rsid w:val="0037009C"/>
    <w:rsid w:val="0037107C"/>
    <w:rsid w:val="00371B23"/>
    <w:rsid w:val="00371C5A"/>
    <w:rsid w:val="00371FE2"/>
    <w:rsid w:val="0037255E"/>
    <w:rsid w:val="00372E68"/>
    <w:rsid w:val="0037407A"/>
    <w:rsid w:val="00375CDA"/>
    <w:rsid w:val="0037623E"/>
    <w:rsid w:val="00380820"/>
    <w:rsid w:val="00380826"/>
    <w:rsid w:val="00383342"/>
    <w:rsid w:val="003844A0"/>
    <w:rsid w:val="00384CA5"/>
    <w:rsid w:val="00385DA5"/>
    <w:rsid w:val="00385FD8"/>
    <w:rsid w:val="0038706B"/>
    <w:rsid w:val="003873C8"/>
    <w:rsid w:val="00387DE4"/>
    <w:rsid w:val="00391E50"/>
    <w:rsid w:val="0039239D"/>
    <w:rsid w:val="003938CE"/>
    <w:rsid w:val="0039602C"/>
    <w:rsid w:val="003A0D5E"/>
    <w:rsid w:val="003A0EEF"/>
    <w:rsid w:val="003A257A"/>
    <w:rsid w:val="003A59E9"/>
    <w:rsid w:val="003A642C"/>
    <w:rsid w:val="003B0071"/>
    <w:rsid w:val="003B0163"/>
    <w:rsid w:val="003B0F6E"/>
    <w:rsid w:val="003B29D7"/>
    <w:rsid w:val="003B3FB3"/>
    <w:rsid w:val="003B4B06"/>
    <w:rsid w:val="003B569C"/>
    <w:rsid w:val="003B7B67"/>
    <w:rsid w:val="003C14E3"/>
    <w:rsid w:val="003C2DA3"/>
    <w:rsid w:val="003C4C48"/>
    <w:rsid w:val="003C4E37"/>
    <w:rsid w:val="003C7A22"/>
    <w:rsid w:val="003D1243"/>
    <w:rsid w:val="003D1503"/>
    <w:rsid w:val="003D2C1C"/>
    <w:rsid w:val="003D336B"/>
    <w:rsid w:val="003D3892"/>
    <w:rsid w:val="003D4469"/>
    <w:rsid w:val="003D59EE"/>
    <w:rsid w:val="003D5EA7"/>
    <w:rsid w:val="003D66FD"/>
    <w:rsid w:val="003E16BE"/>
    <w:rsid w:val="003E1A5E"/>
    <w:rsid w:val="003E7223"/>
    <w:rsid w:val="003F033D"/>
    <w:rsid w:val="003F1A12"/>
    <w:rsid w:val="003F1ACC"/>
    <w:rsid w:val="003F2535"/>
    <w:rsid w:val="003F32C2"/>
    <w:rsid w:val="003F396C"/>
    <w:rsid w:val="003F57E7"/>
    <w:rsid w:val="003F7146"/>
    <w:rsid w:val="003F7B28"/>
    <w:rsid w:val="003F7F50"/>
    <w:rsid w:val="004000E0"/>
    <w:rsid w:val="00401855"/>
    <w:rsid w:val="00402F1A"/>
    <w:rsid w:val="004035C6"/>
    <w:rsid w:val="004058EA"/>
    <w:rsid w:val="004120DC"/>
    <w:rsid w:val="004121E7"/>
    <w:rsid w:val="004125BF"/>
    <w:rsid w:val="00412E73"/>
    <w:rsid w:val="00412F80"/>
    <w:rsid w:val="004159C4"/>
    <w:rsid w:val="00415D09"/>
    <w:rsid w:val="00415EC4"/>
    <w:rsid w:val="00417977"/>
    <w:rsid w:val="00417A44"/>
    <w:rsid w:val="00420C8E"/>
    <w:rsid w:val="00422CBB"/>
    <w:rsid w:val="0042498C"/>
    <w:rsid w:val="00424F3E"/>
    <w:rsid w:val="004307CD"/>
    <w:rsid w:val="00435EBF"/>
    <w:rsid w:val="00436689"/>
    <w:rsid w:val="00436AD6"/>
    <w:rsid w:val="00437503"/>
    <w:rsid w:val="004420AE"/>
    <w:rsid w:val="00443206"/>
    <w:rsid w:val="0044374A"/>
    <w:rsid w:val="0044381A"/>
    <w:rsid w:val="004440A0"/>
    <w:rsid w:val="00445B23"/>
    <w:rsid w:val="0044672C"/>
    <w:rsid w:val="00446B31"/>
    <w:rsid w:val="00446C91"/>
    <w:rsid w:val="00447FBD"/>
    <w:rsid w:val="004505BB"/>
    <w:rsid w:val="0045089C"/>
    <w:rsid w:val="00451376"/>
    <w:rsid w:val="00451992"/>
    <w:rsid w:val="00452595"/>
    <w:rsid w:val="00453DDF"/>
    <w:rsid w:val="00456BF1"/>
    <w:rsid w:val="0045700F"/>
    <w:rsid w:val="004578F8"/>
    <w:rsid w:val="00463367"/>
    <w:rsid w:val="00464695"/>
    <w:rsid w:val="004649A9"/>
    <w:rsid w:val="00465C99"/>
    <w:rsid w:val="00466490"/>
    <w:rsid w:val="00470A33"/>
    <w:rsid w:val="00471506"/>
    <w:rsid w:val="00471C36"/>
    <w:rsid w:val="00471C82"/>
    <w:rsid w:val="004720F7"/>
    <w:rsid w:val="0047228F"/>
    <w:rsid w:val="00472A01"/>
    <w:rsid w:val="004732C0"/>
    <w:rsid w:val="00474734"/>
    <w:rsid w:val="00480401"/>
    <w:rsid w:val="00481622"/>
    <w:rsid w:val="00481893"/>
    <w:rsid w:val="004831A2"/>
    <w:rsid w:val="00487581"/>
    <w:rsid w:val="004918F8"/>
    <w:rsid w:val="00491B76"/>
    <w:rsid w:val="00491FFA"/>
    <w:rsid w:val="004939CF"/>
    <w:rsid w:val="00496C45"/>
    <w:rsid w:val="00497320"/>
    <w:rsid w:val="0049736D"/>
    <w:rsid w:val="004A1261"/>
    <w:rsid w:val="004A151A"/>
    <w:rsid w:val="004A2161"/>
    <w:rsid w:val="004A33A2"/>
    <w:rsid w:val="004A4723"/>
    <w:rsid w:val="004A6270"/>
    <w:rsid w:val="004A7A48"/>
    <w:rsid w:val="004B1887"/>
    <w:rsid w:val="004B1B2E"/>
    <w:rsid w:val="004B1E07"/>
    <w:rsid w:val="004B3709"/>
    <w:rsid w:val="004B3A7B"/>
    <w:rsid w:val="004B4FAB"/>
    <w:rsid w:val="004B5E4F"/>
    <w:rsid w:val="004B7041"/>
    <w:rsid w:val="004C09BE"/>
    <w:rsid w:val="004C248A"/>
    <w:rsid w:val="004C277E"/>
    <w:rsid w:val="004C4B6E"/>
    <w:rsid w:val="004C4EC0"/>
    <w:rsid w:val="004C6A3F"/>
    <w:rsid w:val="004D0B16"/>
    <w:rsid w:val="004D1F35"/>
    <w:rsid w:val="004D2052"/>
    <w:rsid w:val="004D2CC5"/>
    <w:rsid w:val="004D3578"/>
    <w:rsid w:val="004D380D"/>
    <w:rsid w:val="004D3F58"/>
    <w:rsid w:val="004D4A40"/>
    <w:rsid w:val="004D5E47"/>
    <w:rsid w:val="004D6384"/>
    <w:rsid w:val="004D6547"/>
    <w:rsid w:val="004D6CFC"/>
    <w:rsid w:val="004D6F37"/>
    <w:rsid w:val="004D772D"/>
    <w:rsid w:val="004E1810"/>
    <w:rsid w:val="004E213A"/>
    <w:rsid w:val="004E21FC"/>
    <w:rsid w:val="004E2C17"/>
    <w:rsid w:val="004E7AFB"/>
    <w:rsid w:val="004E7E73"/>
    <w:rsid w:val="004F00AF"/>
    <w:rsid w:val="004F20F3"/>
    <w:rsid w:val="004F2818"/>
    <w:rsid w:val="004F29D8"/>
    <w:rsid w:val="004F29E9"/>
    <w:rsid w:val="004F2E2F"/>
    <w:rsid w:val="004F3146"/>
    <w:rsid w:val="004F4EB5"/>
    <w:rsid w:val="004F6723"/>
    <w:rsid w:val="004F79A5"/>
    <w:rsid w:val="004F7C05"/>
    <w:rsid w:val="005004DA"/>
    <w:rsid w:val="005009E3"/>
    <w:rsid w:val="00501AD9"/>
    <w:rsid w:val="00503171"/>
    <w:rsid w:val="005042B6"/>
    <w:rsid w:val="00504658"/>
    <w:rsid w:val="005050CB"/>
    <w:rsid w:val="00507140"/>
    <w:rsid w:val="005078FC"/>
    <w:rsid w:val="005125BF"/>
    <w:rsid w:val="00514801"/>
    <w:rsid w:val="00514EA4"/>
    <w:rsid w:val="005153FE"/>
    <w:rsid w:val="00516350"/>
    <w:rsid w:val="00521D1D"/>
    <w:rsid w:val="0052372B"/>
    <w:rsid w:val="00523DCF"/>
    <w:rsid w:val="005240A4"/>
    <w:rsid w:val="00526F94"/>
    <w:rsid w:val="00527293"/>
    <w:rsid w:val="00532D31"/>
    <w:rsid w:val="00534318"/>
    <w:rsid w:val="00534431"/>
    <w:rsid w:val="00534DA0"/>
    <w:rsid w:val="00534FEC"/>
    <w:rsid w:val="005353DF"/>
    <w:rsid w:val="0053555E"/>
    <w:rsid w:val="00535BC5"/>
    <w:rsid w:val="005373CB"/>
    <w:rsid w:val="00540B31"/>
    <w:rsid w:val="00543E6C"/>
    <w:rsid w:val="00544635"/>
    <w:rsid w:val="00545895"/>
    <w:rsid w:val="00550FA0"/>
    <w:rsid w:val="00551789"/>
    <w:rsid w:val="00551F58"/>
    <w:rsid w:val="005521F4"/>
    <w:rsid w:val="00552BC8"/>
    <w:rsid w:val="00554B2E"/>
    <w:rsid w:val="005552F7"/>
    <w:rsid w:val="005554A7"/>
    <w:rsid w:val="00555ADB"/>
    <w:rsid w:val="00557639"/>
    <w:rsid w:val="00560FBA"/>
    <w:rsid w:val="005614C0"/>
    <w:rsid w:val="00565087"/>
    <w:rsid w:val="0056573F"/>
    <w:rsid w:val="00565BE9"/>
    <w:rsid w:val="00566793"/>
    <w:rsid w:val="00567145"/>
    <w:rsid w:val="005708C5"/>
    <w:rsid w:val="00571CE2"/>
    <w:rsid w:val="00573449"/>
    <w:rsid w:val="00573BB1"/>
    <w:rsid w:val="00574DEE"/>
    <w:rsid w:val="00574FC1"/>
    <w:rsid w:val="005757DB"/>
    <w:rsid w:val="005761D0"/>
    <w:rsid w:val="00582363"/>
    <w:rsid w:val="005823E2"/>
    <w:rsid w:val="0058534F"/>
    <w:rsid w:val="0059271E"/>
    <w:rsid w:val="00594FF1"/>
    <w:rsid w:val="005953BD"/>
    <w:rsid w:val="005954D3"/>
    <w:rsid w:val="00596F9C"/>
    <w:rsid w:val="005A0185"/>
    <w:rsid w:val="005A0DE5"/>
    <w:rsid w:val="005A11A2"/>
    <w:rsid w:val="005A11FD"/>
    <w:rsid w:val="005A14C3"/>
    <w:rsid w:val="005A235B"/>
    <w:rsid w:val="005A4035"/>
    <w:rsid w:val="005A4971"/>
    <w:rsid w:val="005A6646"/>
    <w:rsid w:val="005B1232"/>
    <w:rsid w:val="005B1546"/>
    <w:rsid w:val="005B2585"/>
    <w:rsid w:val="005B2EEF"/>
    <w:rsid w:val="005B403D"/>
    <w:rsid w:val="005B42C7"/>
    <w:rsid w:val="005B4694"/>
    <w:rsid w:val="005C2DCB"/>
    <w:rsid w:val="005C2FF6"/>
    <w:rsid w:val="005C3912"/>
    <w:rsid w:val="005C4ACB"/>
    <w:rsid w:val="005C4E74"/>
    <w:rsid w:val="005D1E1F"/>
    <w:rsid w:val="005D2147"/>
    <w:rsid w:val="005D28A0"/>
    <w:rsid w:val="005D3D80"/>
    <w:rsid w:val="005D3E9E"/>
    <w:rsid w:val="005D4274"/>
    <w:rsid w:val="005D4D5F"/>
    <w:rsid w:val="005D7169"/>
    <w:rsid w:val="005D7259"/>
    <w:rsid w:val="005E0C11"/>
    <w:rsid w:val="005E3883"/>
    <w:rsid w:val="005E3E87"/>
    <w:rsid w:val="005E43DE"/>
    <w:rsid w:val="005E4C3B"/>
    <w:rsid w:val="005E5833"/>
    <w:rsid w:val="005E5E95"/>
    <w:rsid w:val="005E71E7"/>
    <w:rsid w:val="005F012F"/>
    <w:rsid w:val="005F0DE9"/>
    <w:rsid w:val="005F2A6D"/>
    <w:rsid w:val="005F3886"/>
    <w:rsid w:val="005F3BC5"/>
    <w:rsid w:val="005F6211"/>
    <w:rsid w:val="005F79CE"/>
    <w:rsid w:val="006028C2"/>
    <w:rsid w:val="00603EC6"/>
    <w:rsid w:val="006046B7"/>
    <w:rsid w:val="00605E3E"/>
    <w:rsid w:val="006066B2"/>
    <w:rsid w:val="00606DA9"/>
    <w:rsid w:val="006079F1"/>
    <w:rsid w:val="00610E08"/>
    <w:rsid w:val="00611398"/>
    <w:rsid w:val="00611566"/>
    <w:rsid w:val="00612204"/>
    <w:rsid w:val="00614718"/>
    <w:rsid w:val="00615F1C"/>
    <w:rsid w:val="0061741B"/>
    <w:rsid w:val="00624712"/>
    <w:rsid w:val="00624D55"/>
    <w:rsid w:val="0062527E"/>
    <w:rsid w:val="00625D06"/>
    <w:rsid w:val="006272F3"/>
    <w:rsid w:val="006276D7"/>
    <w:rsid w:val="006278FF"/>
    <w:rsid w:val="006304CB"/>
    <w:rsid w:val="00632181"/>
    <w:rsid w:val="00634B52"/>
    <w:rsid w:val="006372F6"/>
    <w:rsid w:val="00637D55"/>
    <w:rsid w:val="00637F78"/>
    <w:rsid w:val="00640148"/>
    <w:rsid w:val="00640BDF"/>
    <w:rsid w:val="00641E4D"/>
    <w:rsid w:val="0064432A"/>
    <w:rsid w:val="006447C6"/>
    <w:rsid w:val="006469B2"/>
    <w:rsid w:val="0065092B"/>
    <w:rsid w:val="00650956"/>
    <w:rsid w:val="00650CB6"/>
    <w:rsid w:val="00656E1E"/>
    <w:rsid w:val="006602B0"/>
    <w:rsid w:val="006604E4"/>
    <w:rsid w:val="006605E9"/>
    <w:rsid w:val="006610A4"/>
    <w:rsid w:val="00661129"/>
    <w:rsid w:val="006616A4"/>
    <w:rsid w:val="006618F6"/>
    <w:rsid w:val="00662ED5"/>
    <w:rsid w:val="00663AC4"/>
    <w:rsid w:val="00664161"/>
    <w:rsid w:val="00664208"/>
    <w:rsid w:val="00665F3C"/>
    <w:rsid w:val="00670CBA"/>
    <w:rsid w:val="00672C85"/>
    <w:rsid w:val="00672F2C"/>
    <w:rsid w:val="006748D6"/>
    <w:rsid w:val="00675456"/>
    <w:rsid w:val="006779BC"/>
    <w:rsid w:val="0068068E"/>
    <w:rsid w:val="0068276B"/>
    <w:rsid w:val="006866F9"/>
    <w:rsid w:val="006867B3"/>
    <w:rsid w:val="0068722E"/>
    <w:rsid w:val="00690A34"/>
    <w:rsid w:val="0069242F"/>
    <w:rsid w:val="00694085"/>
    <w:rsid w:val="006969B0"/>
    <w:rsid w:val="00697BCD"/>
    <w:rsid w:val="006A1B15"/>
    <w:rsid w:val="006A1E3E"/>
    <w:rsid w:val="006A2784"/>
    <w:rsid w:val="006B0635"/>
    <w:rsid w:val="006B069F"/>
    <w:rsid w:val="006B2D7A"/>
    <w:rsid w:val="006B3850"/>
    <w:rsid w:val="006B4520"/>
    <w:rsid w:val="006B4A15"/>
    <w:rsid w:val="006B5517"/>
    <w:rsid w:val="006B5B9B"/>
    <w:rsid w:val="006B5E0C"/>
    <w:rsid w:val="006B5F2A"/>
    <w:rsid w:val="006B6867"/>
    <w:rsid w:val="006B79FD"/>
    <w:rsid w:val="006C1071"/>
    <w:rsid w:val="006C2137"/>
    <w:rsid w:val="006C317F"/>
    <w:rsid w:val="006C3B9A"/>
    <w:rsid w:val="006C45C0"/>
    <w:rsid w:val="006C54B5"/>
    <w:rsid w:val="006C5AFD"/>
    <w:rsid w:val="006C70F4"/>
    <w:rsid w:val="006C77D3"/>
    <w:rsid w:val="006D03B1"/>
    <w:rsid w:val="006D1BCD"/>
    <w:rsid w:val="006D1E24"/>
    <w:rsid w:val="006D2D3E"/>
    <w:rsid w:val="006D5C04"/>
    <w:rsid w:val="006E1187"/>
    <w:rsid w:val="006E14DD"/>
    <w:rsid w:val="006E1B66"/>
    <w:rsid w:val="006E1C36"/>
    <w:rsid w:val="006E26D5"/>
    <w:rsid w:val="006E2A5F"/>
    <w:rsid w:val="006E35F7"/>
    <w:rsid w:val="006E62BD"/>
    <w:rsid w:val="006E6D43"/>
    <w:rsid w:val="006F0D15"/>
    <w:rsid w:val="006F17B3"/>
    <w:rsid w:val="006F4706"/>
    <w:rsid w:val="006F5A44"/>
    <w:rsid w:val="006F61A7"/>
    <w:rsid w:val="006F6EDB"/>
    <w:rsid w:val="00700636"/>
    <w:rsid w:val="007008B9"/>
    <w:rsid w:val="007041F1"/>
    <w:rsid w:val="00707A6E"/>
    <w:rsid w:val="007101BD"/>
    <w:rsid w:val="00711F99"/>
    <w:rsid w:val="00714DD8"/>
    <w:rsid w:val="00715763"/>
    <w:rsid w:val="00716081"/>
    <w:rsid w:val="0071795B"/>
    <w:rsid w:val="007206D2"/>
    <w:rsid w:val="00726098"/>
    <w:rsid w:val="00726697"/>
    <w:rsid w:val="0073003F"/>
    <w:rsid w:val="00730548"/>
    <w:rsid w:val="00734617"/>
    <w:rsid w:val="00734A5B"/>
    <w:rsid w:val="0074139A"/>
    <w:rsid w:val="0074144F"/>
    <w:rsid w:val="00741EC5"/>
    <w:rsid w:val="00742043"/>
    <w:rsid w:val="00742462"/>
    <w:rsid w:val="00743525"/>
    <w:rsid w:val="00743D8A"/>
    <w:rsid w:val="00744E76"/>
    <w:rsid w:val="007451F0"/>
    <w:rsid w:val="00745A85"/>
    <w:rsid w:val="00747699"/>
    <w:rsid w:val="007476DB"/>
    <w:rsid w:val="00747EFF"/>
    <w:rsid w:val="00750521"/>
    <w:rsid w:val="00751181"/>
    <w:rsid w:val="00755C62"/>
    <w:rsid w:val="00755EE9"/>
    <w:rsid w:val="00756142"/>
    <w:rsid w:val="0075626E"/>
    <w:rsid w:val="00756974"/>
    <w:rsid w:val="00756BB5"/>
    <w:rsid w:val="00757D40"/>
    <w:rsid w:val="007605B1"/>
    <w:rsid w:val="00761230"/>
    <w:rsid w:val="00763018"/>
    <w:rsid w:val="007647A4"/>
    <w:rsid w:val="00764F16"/>
    <w:rsid w:val="00765202"/>
    <w:rsid w:val="007655CC"/>
    <w:rsid w:val="00765778"/>
    <w:rsid w:val="007663CA"/>
    <w:rsid w:val="007668DD"/>
    <w:rsid w:val="00766E98"/>
    <w:rsid w:val="00767474"/>
    <w:rsid w:val="00770498"/>
    <w:rsid w:val="007731F4"/>
    <w:rsid w:val="007732AE"/>
    <w:rsid w:val="00773670"/>
    <w:rsid w:val="007736D1"/>
    <w:rsid w:val="00773835"/>
    <w:rsid w:val="00774644"/>
    <w:rsid w:val="00774846"/>
    <w:rsid w:val="0077541C"/>
    <w:rsid w:val="0077666D"/>
    <w:rsid w:val="00780505"/>
    <w:rsid w:val="00781F0F"/>
    <w:rsid w:val="00782C2D"/>
    <w:rsid w:val="00783300"/>
    <w:rsid w:val="00783CD3"/>
    <w:rsid w:val="00783F23"/>
    <w:rsid w:val="007852E8"/>
    <w:rsid w:val="007864D1"/>
    <w:rsid w:val="0078727C"/>
    <w:rsid w:val="007906C4"/>
    <w:rsid w:val="00792424"/>
    <w:rsid w:val="00792C51"/>
    <w:rsid w:val="007946AC"/>
    <w:rsid w:val="007953C4"/>
    <w:rsid w:val="00796887"/>
    <w:rsid w:val="00797610"/>
    <w:rsid w:val="00797D4B"/>
    <w:rsid w:val="007A008C"/>
    <w:rsid w:val="007A366A"/>
    <w:rsid w:val="007A6B61"/>
    <w:rsid w:val="007A6E76"/>
    <w:rsid w:val="007B0640"/>
    <w:rsid w:val="007B39A0"/>
    <w:rsid w:val="007B3FCD"/>
    <w:rsid w:val="007B5622"/>
    <w:rsid w:val="007B567F"/>
    <w:rsid w:val="007B57DC"/>
    <w:rsid w:val="007B624A"/>
    <w:rsid w:val="007B7610"/>
    <w:rsid w:val="007C075D"/>
    <w:rsid w:val="007C085F"/>
    <w:rsid w:val="007C0895"/>
    <w:rsid w:val="007C095F"/>
    <w:rsid w:val="007C351A"/>
    <w:rsid w:val="007C3844"/>
    <w:rsid w:val="007C4833"/>
    <w:rsid w:val="007C7864"/>
    <w:rsid w:val="007D06A7"/>
    <w:rsid w:val="007D135B"/>
    <w:rsid w:val="007D5901"/>
    <w:rsid w:val="007D5902"/>
    <w:rsid w:val="007D70E5"/>
    <w:rsid w:val="007D78E5"/>
    <w:rsid w:val="007E11C6"/>
    <w:rsid w:val="007E36E4"/>
    <w:rsid w:val="007E38B0"/>
    <w:rsid w:val="007E64D5"/>
    <w:rsid w:val="007F0737"/>
    <w:rsid w:val="007F1653"/>
    <w:rsid w:val="007F1CFB"/>
    <w:rsid w:val="007F24F3"/>
    <w:rsid w:val="007F3444"/>
    <w:rsid w:val="007F3F64"/>
    <w:rsid w:val="007F46C7"/>
    <w:rsid w:val="007F49FE"/>
    <w:rsid w:val="007F5EEF"/>
    <w:rsid w:val="00800CB1"/>
    <w:rsid w:val="00802106"/>
    <w:rsid w:val="008028A4"/>
    <w:rsid w:val="00805195"/>
    <w:rsid w:val="008064A4"/>
    <w:rsid w:val="00806520"/>
    <w:rsid w:val="00806C43"/>
    <w:rsid w:val="00807EBB"/>
    <w:rsid w:val="008102B7"/>
    <w:rsid w:val="008131B6"/>
    <w:rsid w:val="008162E5"/>
    <w:rsid w:val="008163B1"/>
    <w:rsid w:val="00817EDC"/>
    <w:rsid w:val="008205C3"/>
    <w:rsid w:val="008215EE"/>
    <w:rsid w:val="00823182"/>
    <w:rsid w:val="0082372C"/>
    <w:rsid w:val="00823F13"/>
    <w:rsid w:val="008242B5"/>
    <w:rsid w:val="00825767"/>
    <w:rsid w:val="0082576C"/>
    <w:rsid w:val="00827174"/>
    <w:rsid w:val="00830526"/>
    <w:rsid w:val="00830F74"/>
    <w:rsid w:val="008313D4"/>
    <w:rsid w:val="00831F00"/>
    <w:rsid w:val="0083280C"/>
    <w:rsid w:val="008337FD"/>
    <w:rsid w:val="00833E54"/>
    <w:rsid w:val="0083558F"/>
    <w:rsid w:val="00836C94"/>
    <w:rsid w:val="008372A8"/>
    <w:rsid w:val="00840916"/>
    <w:rsid w:val="0084122A"/>
    <w:rsid w:val="00842173"/>
    <w:rsid w:val="0084301A"/>
    <w:rsid w:val="008444E1"/>
    <w:rsid w:val="00846E12"/>
    <w:rsid w:val="00846E90"/>
    <w:rsid w:val="00847126"/>
    <w:rsid w:val="00847CCD"/>
    <w:rsid w:val="00850838"/>
    <w:rsid w:val="00850D0C"/>
    <w:rsid w:val="00852695"/>
    <w:rsid w:val="00852949"/>
    <w:rsid w:val="0085317A"/>
    <w:rsid w:val="00853EDD"/>
    <w:rsid w:val="00854E34"/>
    <w:rsid w:val="00857B95"/>
    <w:rsid w:val="008604EE"/>
    <w:rsid w:val="00860AE7"/>
    <w:rsid w:val="00861A8E"/>
    <w:rsid w:val="00862FE2"/>
    <w:rsid w:val="00863155"/>
    <w:rsid w:val="00864C06"/>
    <w:rsid w:val="00865BC0"/>
    <w:rsid w:val="00871399"/>
    <w:rsid w:val="00871704"/>
    <w:rsid w:val="008723B7"/>
    <w:rsid w:val="008730E0"/>
    <w:rsid w:val="00873159"/>
    <w:rsid w:val="008738D9"/>
    <w:rsid w:val="008768CA"/>
    <w:rsid w:val="00876A29"/>
    <w:rsid w:val="008776B6"/>
    <w:rsid w:val="008779D9"/>
    <w:rsid w:val="00877A4F"/>
    <w:rsid w:val="00880559"/>
    <w:rsid w:val="00880706"/>
    <w:rsid w:val="008812F6"/>
    <w:rsid w:val="008814C5"/>
    <w:rsid w:val="00881C38"/>
    <w:rsid w:val="00884C28"/>
    <w:rsid w:val="00886465"/>
    <w:rsid w:val="00886497"/>
    <w:rsid w:val="0088798C"/>
    <w:rsid w:val="008910E3"/>
    <w:rsid w:val="00891305"/>
    <w:rsid w:val="00892D6A"/>
    <w:rsid w:val="008931A3"/>
    <w:rsid w:val="00897267"/>
    <w:rsid w:val="008974C3"/>
    <w:rsid w:val="00897CDC"/>
    <w:rsid w:val="008A01E3"/>
    <w:rsid w:val="008A0248"/>
    <w:rsid w:val="008A0485"/>
    <w:rsid w:val="008A23FB"/>
    <w:rsid w:val="008A254B"/>
    <w:rsid w:val="008A4149"/>
    <w:rsid w:val="008A437E"/>
    <w:rsid w:val="008A4B41"/>
    <w:rsid w:val="008A4FEA"/>
    <w:rsid w:val="008A52CF"/>
    <w:rsid w:val="008A5951"/>
    <w:rsid w:val="008A66AE"/>
    <w:rsid w:val="008A6C73"/>
    <w:rsid w:val="008A744A"/>
    <w:rsid w:val="008B0EF6"/>
    <w:rsid w:val="008B1506"/>
    <w:rsid w:val="008B1FA0"/>
    <w:rsid w:val="008B3789"/>
    <w:rsid w:val="008B56C2"/>
    <w:rsid w:val="008B70D0"/>
    <w:rsid w:val="008B7E06"/>
    <w:rsid w:val="008C03CF"/>
    <w:rsid w:val="008C0411"/>
    <w:rsid w:val="008C0E8D"/>
    <w:rsid w:val="008C17DD"/>
    <w:rsid w:val="008C3A98"/>
    <w:rsid w:val="008C49AD"/>
    <w:rsid w:val="008C5146"/>
    <w:rsid w:val="008C5D5B"/>
    <w:rsid w:val="008C64E1"/>
    <w:rsid w:val="008C7EE4"/>
    <w:rsid w:val="008D3238"/>
    <w:rsid w:val="008D56AD"/>
    <w:rsid w:val="008E2E1E"/>
    <w:rsid w:val="008E3A14"/>
    <w:rsid w:val="008E3D19"/>
    <w:rsid w:val="008E48C1"/>
    <w:rsid w:val="008E5156"/>
    <w:rsid w:val="008E52F5"/>
    <w:rsid w:val="008F08D5"/>
    <w:rsid w:val="008F0A92"/>
    <w:rsid w:val="008F1CC1"/>
    <w:rsid w:val="008F28C6"/>
    <w:rsid w:val="008F2FF7"/>
    <w:rsid w:val="008F3822"/>
    <w:rsid w:val="008F38CB"/>
    <w:rsid w:val="008F4C09"/>
    <w:rsid w:val="008F580B"/>
    <w:rsid w:val="008F66EC"/>
    <w:rsid w:val="008F701B"/>
    <w:rsid w:val="0090011F"/>
    <w:rsid w:val="00900502"/>
    <w:rsid w:val="00900CDE"/>
    <w:rsid w:val="00900F37"/>
    <w:rsid w:val="0090271F"/>
    <w:rsid w:val="00902771"/>
    <w:rsid w:val="00903D8C"/>
    <w:rsid w:val="00904CE3"/>
    <w:rsid w:val="00905280"/>
    <w:rsid w:val="00905449"/>
    <w:rsid w:val="009061C8"/>
    <w:rsid w:val="00907F9A"/>
    <w:rsid w:val="009110C3"/>
    <w:rsid w:val="00912773"/>
    <w:rsid w:val="00913336"/>
    <w:rsid w:val="009145D1"/>
    <w:rsid w:val="00914756"/>
    <w:rsid w:val="009148BF"/>
    <w:rsid w:val="009154F6"/>
    <w:rsid w:val="00915526"/>
    <w:rsid w:val="00915B73"/>
    <w:rsid w:val="0091656B"/>
    <w:rsid w:val="00916C59"/>
    <w:rsid w:val="00917163"/>
    <w:rsid w:val="0092236D"/>
    <w:rsid w:val="009247A6"/>
    <w:rsid w:val="009249B4"/>
    <w:rsid w:val="00926B1D"/>
    <w:rsid w:val="009278D3"/>
    <w:rsid w:val="0093123F"/>
    <w:rsid w:val="00931BBC"/>
    <w:rsid w:val="0093297D"/>
    <w:rsid w:val="00933BBB"/>
    <w:rsid w:val="00934682"/>
    <w:rsid w:val="00934ED8"/>
    <w:rsid w:val="009357EA"/>
    <w:rsid w:val="00936ABD"/>
    <w:rsid w:val="009379AC"/>
    <w:rsid w:val="009408BD"/>
    <w:rsid w:val="00940B10"/>
    <w:rsid w:val="00941CB4"/>
    <w:rsid w:val="00942EC2"/>
    <w:rsid w:val="00945A7C"/>
    <w:rsid w:val="00947269"/>
    <w:rsid w:val="00950CEF"/>
    <w:rsid w:val="00952B01"/>
    <w:rsid w:val="00954A58"/>
    <w:rsid w:val="00954BCB"/>
    <w:rsid w:val="00955075"/>
    <w:rsid w:val="00957EFE"/>
    <w:rsid w:val="009609F6"/>
    <w:rsid w:val="0096191D"/>
    <w:rsid w:val="00961B32"/>
    <w:rsid w:val="00963DEC"/>
    <w:rsid w:val="00963E23"/>
    <w:rsid w:val="00966E18"/>
    <w:rsid w:val="0096709F"/>
    <w:rsid w:val="00967296"/>
    <w:rsid w:val="009709BB"/>
    <w:rsid w:val="0097105A"/>
    <w:rsid w:val="009712B3"/>
    <w:rsid w:val="00971683"/>
    <w:rsid w:val="00971CD4"/>
    <w:rsid w:val="00972FD7"/>
    <w:rsid w:val="00974B67"/>
    <w:rsid w:val="00974BB0"/>
    <w:rsid w:val="009800FA"/>
    <w:rsid w:val="00980DA0"/>
    <w:rsid w:val="00981E09"/>
    <w:rsid w:val="00985109"/>
    <w:rsid w:val="009858D5"/>
    <w:rsid w:val="009910AD"/>
    <w:rsid w:val="0099254A"/>
    <w:rsid w:val="00993349"/>
    <w:rsid w:val="00993C60"/>
    <w:rsid w:val="00993E1C"/>
    <w:rsid w:val="00994A04"/>
    <w:rsid w:val="00994AFC"/>
    <w:rsid w:val="00996B3E"/>
    <w:rsid w:val="00997CD7"/>
    <w:rsid w:val="009A291A"/>
    <w:rsid w:val="009A2E19"/>
    <w:rsid w:val="009A309E"/>
    <w:rsid w:val="009A329C"/>
    <w:rsid w:val="009A4B7F"/>
    <w:rsid w:val="009A6E4F"/>
    <w:rsid w:val="009B0797"/>
    <w:rsid w:val="009B0C7C"/>
    <w:rsid w:val="009B2127"/>
    <w:rsid w:val="009B508D"/>
    <w:rsid w:val="009B6408"/>
    <w:rsid w:val="009B737E"/>
    <w:rsid w:val="009B74D6"/>
    <w:rsid w:val="009C14D4"/>
    <w:rsid w:val="009C4D5C"/>
    <w:rsid w:val="009C5680"/>
    <w:rsid w:val="009C6712"/>
    <w:rsid w:val="009C74D0"/>
    <w:rsid w:val="009D0095"/>
    <w:rsid w:val="009D07B5"/>
    <w:rsid w:val="009D0A28"/>
    <w:rsid w:val="009D194B"/>
    <w:rsid w:val="009D19AC"/>
    <w:rsid w:val="009D25E7"/>
    <w:rsid w:val="009D580F"/>
    <w:rsid w:val="009D5C0C"/>
    <w:rsid w:val="009D6C8E"/>
    <w:rsid w:val="009D7583"/>
    <w:rsid w:val="009D7ABA"/>
    <w:rsid w:val="009E050E"/>
    <w:rsid w:val="009E101B"/>
    <w:rsid w:val="009E1670"/>
    <w:rsid w:val="009E197E"/>
    <w:rsid w:val="009E3910"/>
    <w:rsid w:val="009E3A14"/>
    <w:rsid w:val="009E4FAD"/>
    <w:rsid w:val="009E5A5A"/>
    <w:rsid w:val="009E5B12"/>
    <w:rsid w:val="009E6453"/>
    <w:rsid w:val="009E6FF8"/>
    <w:rsid w:val="009F0908"/>
    <w:rsid w:val="009F0DAA"/>
    <w:rsid w:val="009F1D7C"/>
    <w:rsid w:val="009F3B54"/>
    <w:rsid w:val="009F52B3"/>
    <w:rsid w:val="009F6D10"/>
    <w:rsid w:val="009F6DE8"/>
    <w:rsid w:val="009F6E56"/>
    <w:rsid w:val="009F7E6E"/>
    <w:rsid w:val="00A01D54"/>
    <w:rsid w:val="00A01E67"/>
    <w:rsid w:val="00A045D0"/>
    <w:rsid w:val="00A046FA"/>
    <w:rsid w:val="00A05440"/>
    <w:rsid w:val="00A059A3"/>
    <w:rsid w:val="00A05AB6"/>
    <w:rsid w:val="00A06E57"/>
    <w:rsid w:val="00A10F02"/>
    <w:rsid w:val="00A11B29"/>
    <w:rsid w:val="00A13187"/>
    <w:rsid w:val="00A138AB"/>
    <w:rsid w:val="00A1410F"/>
    <w:rsid w:val="00A15526"/>
    <w:rsid w:val="00A16560"/>
    <w:rsid w:val="00A17DB5"/>
    <w:rsid w:val="00A20167"/>
    <w:rsid w:val="00A20777"/>
    <w:rsid w:val="00A23520"/>
    <w:rsid w:val="00A23BF7"/>
    <w:rsid w:val="00A250A2"/>
    <w:rsid w:val="00A25EE0"/>
    <w:rsid w:val="00A262C9"/>
    <w:rsid w:val="00A31FFE"/>
    <w:rsid w:val="00A322D4"/>
    <w:rsid w:val="00A32878"/>
    <w:rsid w:val="00A33692"/>
    <w:rsid w:val="00A33A59"/>
    <w:rsid w:val="00A34A04"/>
    <w:rsid w:val="00A35610"/>
    <w:rsid w:val="00A35897"/>
    <w:rsid w:val="00A37393"/>
    <w:rsid w:val="00A37B04"/>
    <w:rsid w:val="00A37B34"/>
    <w:rsid w:val="00A4234A"/>
    <w:rsid w:val="00A44ECB"/>
    <w:rsid w:val="00A44F48"/>
    <w:rsid w:val="00A45F9B"/>
    <w:rsid w:val="00A468AA"/>
    <w:rsid w:val="00A473A4"/>
    <w:rsid w:val="00A47DF8"/>
    <w:rsid w:val="00A47F65"/>
    <w:rsid w:val="00A51BE7"/>
    <w:rsid w:val="00A53724"/>
    <w:rsid w:val="00A5384C"/>
    <w:rsid w:val="00A601B2"/>
    <w:rsid w:val="00A60AD2"/>
    <w:rsid w:val="00A620BC"/>
    <w:rsid w:val="00A62147"/>
    <w:rsid w:val="00A66B84"/>
    <w:rsid w:val="00A67251"/>
    <w:rsid w:val="00A70735"/>
    <w:rsid w:val="00A70DAA"/>
    <w:rsid w:val="00A72CA3"/>
    <w:rsid w:val="00A73F3C"/>
    <w:rsid w:val="00A74B03"/>
    <w:rsid w:val="00A76F6C"/>
    <w:rsid w:val="00A773DF"/>
    <w:rsid w:val="00A82346"/>
    <w:rsid w:val="00A8236D"/>
    <w:rsid w:val="00A83013"/>
    <w:rsid w:val="00A83584"/>
    <w:rsid w:val="00A8361A"/>
    <w:rsid w:val="00A83708"/>
    <w:rsid w:val="00A84ADD"/>
    <w:rsid w:val="00A84C91"/>
    <w:rsid w:val="00A873E5"/>
    <w:rsid w:val="00A90301"/>
    <w:rsid w:val="00A916CA"/>
    <w:rsid w:val="00A9327C"/>
    <w:rsid w:val="00A95571"/>
    <w:rsid w:val="00A95A97"/>
    <w:rsid w:val="00A96342"/>
    <w:rsid w:val="00A9671C"/>
    <w:rsid w:val="00A9681F"/>
    <w:rsid w:val="00A96A1D"/>
    <w:rsid w:val="00AA1688"/>
    <w:rsid w:val="00AA1AEE"/>
    <w:rsid w:val="00AA1D3F"/>
    <w:rsid w:val="00AA1F3C"/>
    <w:rsid w:val="00AA2010"/>
    <w:rsid w:val="00AA3628"/>
    <w:rsid w:val="00AA3AB4"/>
    <w:rsid w:val="00AA3C90"/>
    <w:rsid w:val="00AB270E"/>
    <w:rsid w:val="00AB3038"/>
    <w:rsid w:val="00AB3DDE"/>
    <w:rsid w:val="00AB40C0"/>
    <w:rsid w:val="00AB4836"/>
    <w:rsid w:val="00AB62F1"/>
    <w:rsid w:val="00AB743D"/>
    <w:rsid w:val="00AB75AF"/>
    <w:rsid w:val="00AC1F1C"/>
    <w:rsid w:val="00AC3FE4"/>
    <w:rsid w:val="00AC5217"/>
    <w:rsid w:val="00AC592E"/>
    <w:rsid w:val="00AD222B"/>
    <w:rsid w:val="00AD2ED5"/>
    <w:rsid w:val="00AD2FEB"/>
    <w:rsid w:val="00AD4BCF"/>
    <w:rsid w:val="00AD6E03"/>
    <w:rsid w:val="00AE217D"/>
    <w:rsid w:val="00AE2EDC"/>
    <w:rsid w:val="00AE35D4"/>
    <w:rsid w:val="00AE3681"/>
    <w:rsid w:val="00AE398F"/>
    <w:rsid w:val="00AE5B2C"/>
    <w:rsid w:val="00AE6B05"/>
    <w:rsid w:val="00AE723B"/>
    <w:rsid w:val="00AE7AE0"/>
    <w:rsid w:val="00AE7B96"/>
    <w:rsid w:val="00AF0D85"/>
    <w:rsid w:val="00AF26F4"/>
    <w:rsid w:val="00AF2706"/>
    <w:rsid w:val="00AF2B20"/>
    <w:rsid w:val="00AF3B2D"/>
    <w:rsid w:val="00AF53CC"/>
    <w:rsid w:val="00AF555D"/>
    <w:rsid w:val="00AF68AC"/>
    <w:rsid w:val="00AF6C8D"/>
    <w:rsid w:val="00AF78D5"/>
    <w:rsid w:val="00B01744"/>
    <w:rsid w:val="00B02350"/>
    <w:rsid w:val="00B065AC"/>
    <w:rsid w:val="00B0675E"/>
    <w:rsid w:val="00B07822"/>
    <w:rsid w:val="00B07FB4"/>
    <w:rsid w:val="00B1063A"/>
    <w:rsid w:val="00B11315"/>
    <w:rsid w:val="00B11765"/>
    <w:rsid w:val="00B1279B"/>
    <w:rsid w:val="00B127C7"/>
    <w:rsid w:val="00B13470"/>
    <w:rsid w:val="00B15449"/>
    <w:rsid w:val="00B16C92"/>
    <w:rsid w:val="00B170D9"/>
    <w:rsid w:val="00B174FC"/>
    <w:rsid w:val="00B211EF"/>
    <w:rsid w:val="00B2390A"/>
    <w:rsid w:val="00B23A60"/>
    <w:rsid w:val="00B23DA9"/>
    <w:rsid w:val="00B24483"/>
    <w:rsid w:val="00B25FE7"/>
    <w:rsid w:val="00B26D3F"/>
    <w:rsid w:val="00B274EF"/>
    <w:rsid w:val="00B2786E"/>
    <w:rsid w:val="00B3012B"/>
    <w:rsid w:val="00B31915"/>
    <w:rsid w:val="00B333F7"/>
    <w:rsid w:val="00B33E1D"/>
    <w:rsid w:val="00B3429C"/>
    <w:rsid w:val="00B34789"/>
    <w:rsid w:val="00B35CC3"/>
    <w:rsid w:val="00B35F80"/>
    <w:rsid w:val="00B36E57"/>
    <w:rsid w:val="00B454EE"/>
    <w:rsid w:val="00B46FB8"/>
    <w:rsid w:val="00B47477"/>
    <w:rsid w:val="00B53B73"/>
    <w:rsid w:val="00B54689"/>
    <w:rsid w:val="00B57D92"/>
    <w:rsid w:val="00B57F4B"/>
    <w:rsid w:val="00B605FC"/>
    <w:rsid w:val="00B61F48"/>
    <w:rsid w:val="00B620CE"/>
    <w:rsid w:val="00B629F0"/>
    <w:rsid w:val="00B63346"/>
    <w:rsid w:val="00B6361E"/>
    <w:rsid w:val="00B63797"/>
    <w:rsid w:val="00B6477F"/>
    <w:rsid w:val="00B65230"/>
    <w:rsid w:val="00B66A49"/>
    <w:rsid w:val="00B67752"/>
    <w:rsid w:val="00B75360"/>
    <w:rsid w:val="00B75D98"/>
    <w:rsid w:val="00B760BC"/>
    <w:rsid w:val="00B803A1"/>
    <w:rsid w:val="00B81FEB"/>
    <w:rsid w:val="00B820CB"/>
    <w:rsid w:val="00B822F7"/>
    <w:rsid w:val="00B83507"/>
    <w:rsid w:val="00B83B1B"/>
    <w:rsid w:val="00B83BA9"/>
    <w:rsid w:val="00B856A9"/>
    <w:rsid w:val="00B862B8"/>
    <w:rsid w:val="00B86B76"/>
    <w:rsid w:val="00B87664"/>
    <w:rsid w:val="00B90764"/>
    <w:rsid w:val="00B90922"/>
    <w:rsid w:val="00B916DC"/>
    <w:rsid w:val="00B91935"/>
    <w:rsid w:val="00B92508"/>
    <w:rsid w:val="00B954FE"/>
    <w:rsid w:val="00B9610E"/>
    <w:rsid w:val="00B9781E"/>
    <w:rsid w:val="00BA0D13"/>
    <w:rsid w:val="00BA2C5C"/>
    <w:rsid w:val="00BA3AF7"/>
    <w:rsid w:val="00BA4EF7"/>
    <w:rsid w:val="00BA5F95"/>
    <w:rsid w:val="00BA784A"/>
    <w:rsid w:val="00BB10C9"/>
    <w:rsid w:val="00BB10E4"/>
    <w:rsid w:val="00BB10F2"/>
    <w:rsid w:val="00BB12BC"/>
    <w:rsid w:val="00BB2650"/>
    <w:rsid w:val="00BB667E"/>
    <w:rsid w:val="00BB7335"/>
    <w:rsid w:val="00BB7434"/>
    <w:rsid w:val="00BB7519"/>
    <w:rsid w:val="00BC21B6"/>
    <w:rsid w:val="00BC3266"/>
    <w:rsid w:val="00BC4FE4"/>
    <w:rsid w:val="00BC55B1"/>
    <w:rsid w:val="00BD1B25"/>
    <w:rsid w:val="00BD1C99"/>
    <w:rsid w:val="00BD2241"/>
    <w:rsid w:val="00BD51CD"/>
    <w:rsid w:val="00BD55C7"/>
    <w:rsid w:val="00BE1625"/>
    <w:rsid w:val="00BE16F5"/>
    <w:rsid w:val="00BE1892"/>
    <w:rsid w:val="00BE1D74"/>
    <w:rsid w:val="00BE23D6"/>
    <w:rsid w:val="00BE4223"/>
    <w:rsid w:val="00BE45E6"/>
    <w:rsid w:val="00BE529B"/>
    <w:rsid w:val="00BE607A"/>
    <w:rsid w:val="00BE7221"/>
    <w:rsid w:val="00BE732C"/>
    <w:rsid w:val="00BE7613"/>
    <w:rsid w:val="00BE76AA"/>
    <w:rsid w:val="00BE7C58"/>
    <w:rsid w:val="00BF068C"/>
    <w:rsid w:val="00BF0A6A"/>
    <w:rsid w:val="00BF1BD8"/>
    <w:rsid w:val="00BF21B6"/>
    <w:rsid w:val="00BF2E85"/>
    <w:rsid w:val="00BF36D0"/>
    <w:rsid w:val="00BF3909"/>
    <w:rsid w:val="00BF5A8E"/>
    <w:rsid w:val="00BF79F1"/>
    <w:rsid w:val="00C0262D"/>
    <w:rsid w:val="00C026A0"/>
    <w:rsid w:val="00C02F10"/>
    <w:rsid w:val="00C03035"/>
    <w:rsid w:val="00C04075"/>
    <w:rsid w:val="00C0555C"/>
    <w:rsid w:val="00C11027"/>
    <w:rsid w:val="00C11F73"/>
    <w:rsid w:val="00C12562"/>
    <w:rsid w:val="00C15521"/>
    <w:rsid w:val="00C20022"/>
    <w:rsid w:val="00C20798"/>
    <w:rsid w:val="00C21E56"/>
    <w:rsid w:val="00C25D75"/>
    <w:rsid w:val="00C2649D"/>
    <w:rsid w:val="00C27231"/>
    <w:rsid w:val="00C274A1"/>
    <w:rsid w:val="00C27955"/>
    <w:rsid w:val="00C30C79"/>
    <w:rsid w:val="00C317CC"/>
    <w:rsid w:val="00C31C35"/>
    <w:rsid w:val="00C328BA"/>
    <w:rsid w:val="00C32A16"/>
    <w:rsid w:val="00C32B85"/>
    <w:rsid w:val="00C33079"/>
    <w:rsid w:val="00C33893"/>
    <w:rsid w:val="00C42096"/>
    <w:rsid w:val="00C423F9"/>
    <w:rsid w:val="00C435EF"/>
    <w:rsid w:val="00C43AB0"/>
    <w:rsid w:val="00C43B31"/>
    <w:rsid w:val="00C44D7B"/>
    <w:rsid w:val="00C47DC0"/>
    <w:rsid w:val="00C51884"/>
    <w:rsid w:val="00C518EA"/>
    <w:rsid w:val="00C5223F"/>
    <w:rsid w:val="00C52CE2"/>
    <w:rsid w:val="00C53A09"/>
    <w:rsid w:val="00C54609"/>
    <w:rsid w:val="00C554AA"/>
    <w:rsid w:val="00C57C81"/>
    <w:rsid w:val="00C615A4"/>
    <w:rsid w:val="00C63744"/>
    <w:rsid w:val="00C63E8F"/>
    <w:rsid w:val="00C6479B"/>
    <w:rsid w:val="00C666CF"/>
    <w:rsid w:val="00C67DA9"/>
    <w:rsid w:val="00C67EA2"/>
    <w:rsid w:val="00C70563"/>
    <w:rsid w:val="00C736B4"/>
    <w:rsid w:val="00C73CFF"/>
    <w:rsid w:val="00C74069"/>
    <w:rsid w:val="00C750DE"/>
    <w:rsid w:val="00C75252"/>
    <w:rsid w:val="00C772E6"/>
    <w:rsid w:val="00C77584"/>
    <w:rsid w:val="00C80236"/>
    <w:rsid w:val="00C81A6C"/>
    <w:rsid w:val="00C81CF9"/>
    <w:rsid w:val="00C81F3F"/>
    <w:rsid w:val="00C83C28"/>
    <w:rsid w:val="00C84F29"/>
    <w:rsid w:val="00C85320"/>
    <w:rsid w:val="00C858CA"/>
    <w:rsid w:val="00C8625B"/>
    <w:rsid w:val="00C86601"/>
    <w:rsid w:val="00C9112A"/>
    <w:rsid w:val="00C91FAD"/>
    <w:rsid w:val="00C92129"/>
    <w:rsid w:val="00C93D99"/>
    <w:rsid w:val="00C94515"/>
    <w:rsid w:val="00C94BEF"/>
    <w:rsid w:val="00C953AE"/>
    <w:rsid w:val="00CA085D"/>
    <w:rsid w:val="00CA1201"/>
    <w:rsid w:val="00CA3D0C"/>
    <w:rsid w:val="00CA46C0"/>
    <w:rsid w:val="00CA46C2"/>
    <w:rsid w:val="00CA7331"/>
    <w:rsid w:val="00CA7834"/>
    <w:rsid w:val="00CA7DEB"/>
    <w:rsid w:val="00CB00E6"/>
    <w:rsid w:val="00CB050C"/>
    <w:rsid w:val="00CB243E"/>
    <w:rsid w:val="00CB47B3"/>
    <w:rsid w:val="00CB4F3F"/>
    <w:rsid w:val="00CB6651"/>
    <w:rsid w:val="00CB6887"/>
    <w:rsid w:val="00CB69E5"/>
    <w:rsid w:val="00CB6D86"/>
    <w:rsid w:val="00CB7AC8"/>
    <w:rsid w:val="00CC035D"/>
    <w:rsid w:val="00CC0AD4"/>
    <w:rsid w:val="00CC1270"/>
    <w:rsid w:val="00CC2C96"/>
    <w:rsid w:val="00CC42E3"/>
    <w:rsid w:val="00CC5B9A"/>
    <w:rsid w:val="00CC725B"/>
    <w:rsid w:val="00CD098D"/>
    <w:rsid w:val="00CD0A21"/>
    <w:rsid w:val="00CD140E"/>
    <w:rsid w:val="00CD2A4F"/>
    <w:rsid w:val="00CD2AF0"/>
    <w:rsid w:val="00CD2C10"/>
    <w:rsid w:val="00CD3005"/>
    <w:rsid w:val="00CD3AB6"/>
    <w:rsid w:val="00CD4C7B"/>
    <w:rsid w:val="00CD5166"/>
    <w:rsid w:val="00CD595C"/>
    <w:rsid w:val="00CD5E5B"/>
    <w:rsid w:val="00CD63C7"/>
    <w:rsid w:val="00CD6841"/>
    <w:rsid w:val="00CD6FA0"/>
    <w:rsid w:val="00CE04EA"/>
    <w:rsid w:val="00CE6397"/>
    <w:rsid w:val="00CE77F2"/>
    <w:rsid w:val="00CE7923"/>
    <w:rsid w:val="00CF0BE9"/>
    <w:rsid w:val="00CF0F2D"/>
    <w:rsid w:val="00CF19F5"/>
    <w:rsid w:val="00CF1D22"/>
    <w:rsid w:val="00CF1DC6"/>
    <w:rsid w:val="00CF234E"/>
    <w:rsid w:val="00CF2490"/>
    <w:rsid w:val="00CF3114"/>
    <w:rsid w:val="00CF464B"/>
    <w:rsid w:val="00CF50B4"/>
    <w:rsid w:val="00CF6E5A"/>
    <w:rsid w:val="00D00250"/>
    <w:rsid w:val="00D006FB"/>
    <w:rsid w:val="00D03692"/>
    <w:rsid w:val="00D06C25"/>
    <w:rsid w:val="00D072B7"/>
    <w:rsid w:val="00D0768D"/>
    <w:rsid w:val="00D1215F"/>
    <w:rsid w:val="00D1274F"/>
    <w:rsid w:val="00D13402"/>
    <w:rsid w:val="00D13939"/>
    <w:rsid w:val="00D15488"/>
    <w:rsid w:val="00D15D2A"/>
    <w:rsid w:val="00D16379"/>
    <w:rsid w:val="00D16838"/>
    <w:rsid w:val="00D17430"/>
    <w:rsid w:val="00D20299"/>
    <w:rsid w:val="00D213F7"/>
    <w:rsid w:val="00D21E78"/>
    <w:rsid w:val="00D22038"/>
    <w:rsid w:val="00D23CB9"/>
    <w:rsid w:val="00D25B43"/>
    <w:rsid w:val="00D2658A"/>
    <w:rsid w:val="00D27654"/>
    <w:rsid w:val="00D30747"/>
    <w:rsid w:val="00D30928"/>
    <w:rsid w:val="00D30EAB"/>
    <w:rsid w:val="00D35A0B"/>
    <w:rsid w:val="00D36F2B"/>
    <w:rsid w:val="00D408CA"/>
    <w:rsid w:val="00D41207"/>
    <w:rsid w:val="00D41A33"/>
    <w:rsid w:val="00D43E9C"/>
    <w:rsid w:val="00D44270"/>
    <w:rsid w:val="00D45B85"/>
    <w:rsid w:val="00D46DB0"/>
    <w:rsid w:val="00D46EE9"/>
    <w:rsid w:val="00D509D8"/>
    <w:rsid w:val="00D520E5"/>
    <w:rsid w:val="00D53294"/>
    <w:rsid w:val="00D54CEC"/>
    <w:rsid w:val="00D56F73"/>
    <w:rsid w:val="00D62E1D"/>
    <w:rsid w:val="00D635D7"/>
    <w:rsid w:val="00D6552C"/>
    <w:rsid w:val="00D6755D"/>
    <w:rsid w:val="00D706C0"/>
    <w:rsid w:val="00D716F9"/>
    <w:rsid w:val="00D71A80"/>
    <w:rsid w:val="00D71C90"/>
    <w:rsid w:val="00D7232C"/>
    <w:rsid w:val="00D72F6E"/>
    <w:rsid w:val="00D738D6"/>
    <w:rsid w:val="00D73C60"/>
    <w:rsid w:val="00D73CF1"/>
    <w:rsid w:val="00D7547D"/>
    <w:rsid w:val="00D754C9"/>
    <w:rsid w:val="00D75731"/>
    <w:rsid w:val="00D75CD3"/>
    <w:rsid w:val="00D76371"/>
    <w:rsid w:val="00D77AD6"/>
    <w:rsid w:val="00D80518"/>
    <w:rsid w:val="00D80795"/>
    <w:rsid w:val="00D81404"/>
    <w:rsid w:val="00D85377"/>
    <w:rsid w:val="00D85ED9"/>
    <w:rsid w:val="00D86165"/>
    <w:rsid w:val="00D8638C"/>
    <w:rsid w:val="00D87E00"/>
    <w:rsid w:val="00D902B8"/>
    <w:rsid w:val="00D903B9"/>
    <w:rsid w:val="00D90478"/>
    <w:rsid w:val="00D9134D"/>
    <w:rsid w:val="00D91CD4"/>
    <w:rsid w:val="00D92CB0"/>
    <w:rsid w:val="00D92F48"/>
    <w:rsid w:val="00D94DE2"/>
    <w:rsid w:val="00D9581F"/>
    <w:rsid w:val="00D96B71"/>
    <w:rsid w:val="00D96F9B"/>
    <w:rsid w:val="00D97CD9"/>
    <w:rsid w:val="00DA25B3"/>
    <w:rsid w:val="00DA57C0"/>
    <w:rsid w:val="00DA5B7C"/>
    <w:rsid w:val="00DA6EB7"/>
    <w:rsid w:val="00DA7A03"/>
    <w:rsid w:val="00DB1818"/>
    <w:rsid w:val="00DB2170"/>
    <w:rsid w:val="00DB545F"/>
    <w:rsid w:val="00DB553C"/>
    <w:rsid w:val="00DB5F28"/>
    <w:rsid w:val="00DB7F9A"/>
    <w:rsid w:val="00DC0BD3"/>
    <w:rsid w:val="00DC309B"/>
    <w:rsid w:val="00DC335A"/>
    <w:rsid w:val="00DC37B7"/>
    <w:rsid w:val="00DC4DA2"/>
    <w:rsid w:val="00DC7758"/>
    <w:rsid w:val="00DD009E"/>
    <w:rsid w:val="00DD3F59"/>
    <w:rsid w:val="00DD3FE6"/>
    <w:rsid w:val="00DD45AB"/>
    <w:rsid w:val="00DD5B57"/>
    <w:rsid w:val="00DE03C6"/>
    <w:rsid w:val="00DE1406"/>
    <w:rsid w:val="00DE1409"/>
    <w:rsid w:val="00DE21B0"/>
    <w:rsid w:val="00DE6577"/>
    <w:rsid w:val="00DE7E52"/>
    <w:rsid w:val="00DF0B98"/>
    <w:rsid w:val="00DF30BB"/>
    <w:rsid w:val="00DF55DE"/>
    <w:rsid w:val="00DF5E10"/>
    <w:rsid w:val="00DF63DD"/>
    <w:rsid w:val="00DF6778"/>
    <w:rsid w:val="00E017E9"/>
    <w:rsid w:val="00E03177"/>
    <w:rsid w:val="00E064BD"/>
    <w:rsid w:val="00E0711F"/>
    <w:rsid w:val="00E07838"/>
    <w:rsid w:val="00E07DDF"/>
    <w:rsid w:val="00E10EDC"/>
    <w:rsid w:val="00E1265D"/>
    <w:rsid w:val="00E1339A"/>
    <w:rsid w:val="00E138EC"/>
    <w:rsid w:val="00E1493D"/>
    <w:rsid w:val="00E1593C"/>
    <w:rsid w:val="00E16ED0"/>
    <w:rsid w:val="00E27ECC"/>
    <w:rsid w:val="00E30715"/>
    <w:rsid w:val="00E30987"/>
    <w:rsid w:val="00E30D64"/>
    <w:rsid w:val="00E333F9"/>
    <w:rsid w:val="00E340BC"/>
    <w:rsid w:val="00E35F3F"/>
    <w:rsid w:val="00E36034"/>
    <w:rsid w:val="00E36210"/>
    <w:rsid w:val="00E3626B"/>
    <w:rsid w:val="00E374BA"/>
    <w:rsid w:val="00E37B16"/>
    <w:rsid w:val="00E4016F"/>
    <w:rsid w:val="00E405BD"/>
    <w:rsid w:val="00E40760"/>
    <w:rsid w:val="00E40C2D"/>
    <w:rsid w:val="00E41279"/>
    <w:rsid w:val="00E41F55"/>
    <w:rsid w:val="00E43BB2"/>
    <w:rsid w:val="00E43F5F"/>
    <w:rsid w:val="00E456FF"/>
    <w:rsid w:val="00E466B6"/>
    <w:rsid w:val="00E477FB"/>
    <w:rsid w:val="00E47BAB"/>
    <w:rsid w:val="00E47E64"/>
    <w:rsid w:val="00E53BF7"/>
    <w:rsid w:val="00E54414"/>
    <w:rsid w:val="00E54531"/>
    <w:rsid w:val="00E55620"/>
    <w:rsid w:val="00E558CB"/>
    <w:rsid w:val="00E561E3"/>
    <w:rsid w:val="00E60AB2"/>
    <w:rsid w:val="00E61A16"/>
    <w:rsid w:val="00E62835"/>
    <w:rsid w:val="00E63BD7"/>
    <w:rsid w:val="00E6678E"/>
    <w:rsid w:val="00E71098"/>
    <w:rsid w:val="00E710F4"/>
    <w:rsid w:val="00E712AE"/>
    <w:rsid w:val="00E72135"/>
    <w:rsid w:val="00E7251B"/>
    <w:rsid w:val="00E726E5"/>
    <w:rsid w:val="00E72E24"/>
    <w:rsid w:val="00E73BD3"/>
    <w:rsid w:val="00E73FFE"/>
    <w:rsid w:val="00E740E6"/>
    <w:rsid w:val="00E7411B"/>
    <w:rsid w:val="00E755A2"/>
    <w:rsid w:val="00E764DC"/>
    <w:rsid w:val="00E77645"/>
    <w:rsid w:val="00E779AE"/>
    <w:rsid w:val="00E8209F"/>
    <w:rsid w:val="00E82BE2"/>
    <w:rsid w:val="00E8345E"/>
    <w:rsid w:val="00E852FF"/>
    <w:rsid w:val="00E85C0C"/>
    <w:rsid w:val="00E8780A"/>
    <w:rsid w:val="00E90ABE"/>
    <w:rsid w:val="00E928E4"/>
    <w:rsid w:val="00E94296"/>
    <w:rsid w:val="00E96C0A"/>
    <w:rsid w:val="00E96DD7"/>
    <w:rsid w:val="00E97037"/>
    <w:rsid w:val="00EA04E7"/>
    <w:rsid w:val="00EA0733"/>
    <w:rsid w:val="00EA22F8"/>
    <w:rsid w:val="00EA4EA1"/>
    <w:rsid w:val="00EB1530"/>
    <w:rsid w:val="00EB3EC6"/>
    <w:rsid w:val="00EB448B"/>
    <w:rsid w:val="00EB5548"/>
    <w:rsid w:val="00EC0934"/>
    <w:rsid w:val="00EC43C5"/>
    <w:rsid w:val="00EC4A25"/>
    <w:rsid w:val="00EC508B"/>
    <w:rsid w:val="00EC52B2"/>
    <w:rsid w:val="00EC5ACA"/>
    <w:rsid w:val="00EC74D7"/>
    <w:rsid w:val="00EC7B77"/>
    <w:rsid w:val="00EC7DB7"/>
    <w:rsid w:val="00ED1FE0"/>
    <w:rsid w:val="00ED2FC7"/>
    <w:rsid w:val="00ED3000"/>
    <w:rsid w:val="00ED6320"/>
    <w:rsid w:val="00ED6769"/>
    <w:rsid w:val="00EE0828"/>
    <w:rsid w:val="00EE0A1E"/>
    <w:rsid w:val="00EE0BC6"/>
    <w:rsid w:val="00EE0F34"/>
    <w:rsid w:val="00EE3212"/>
    <w:rsid w:val="00EE42C3"/>
    <w:rsid w:val="00EE5B3A"/>
    <w:rsid w:val="00EE74A5"/>
    <w:rsid w:val="00EE7561"/>
    <w:rsid w:val="00EE7D6A"/>
    <w:rsid w:val="00EF0EC7"/>
    <w:rsid w:val="00EF1306"/>
    <w:rsid w:val="00EF2B88"/>
    <w:rsid w:val="00EF30C4"/>
    <w:rsid w:val="00EF3832"/>
    <w:rsid w:val="00EF3C02"/>
    <w:rsid w:val="00EF5B7F"/>
    <w:rsid w:val="00F0047A"/>
    <w:rsid w:val="00F0182C"/>
    <w:rsid w:val="00F01ECD"/>
    <w:rsid w:val="00F025A2"/>
    <w:rsid w:val="00F034D5"/>
    <w:rsid w:val="00F045E2"/>
    <w:rsid w:val="00F0461D"/>
    <w:rsid w:val="00F04879"/>
    <w:rsid w:val="00F049AC"/>
    <w:rsid w:val="00F06335"/>
    <w:rsid w:val="00F065F9"/>
    <w:rsid w:val="00F101B9"/>
    <w:rsid w:val="00F104C1"/>
    <w:rsid w:val="00F121DE"/>
    <w:rsid w:val="00F12455"/>
    <w:rsid w:val="00F129D4"/>
    <w:rsid w:val="00F14A6C"/>
    <w:rsid w:val="00F15273"/>
    <w:rsid w:val="00F166B6"/>
    <w:rsid w:val="00F16B48"/>
    <w:rsid w:val="00F175FF"/>
    <w:rsid w:val="00F176AA"/>
    <w:rsid w:val="00F2026E"/>
    <w:rsid w:val="00F20411"/>
    <w:rsid w:val="00F20663"/>
    <w:rsid w:val="00F208BF"/>
    <w:rsid w:val="00F20F94"/>
    <w:rsid w:val="00F21143"/>
    <w:rsid w:val="00F2174A"/>
    <w:rsid w:val="00F2210A"/>
    <w:rsid w:val="00F24A62"/>
    <w:rsid w:val="00F252D9"/>
    <w:rsid w:val="00F272D8"/>
    <w:rsid w:val="00F32921"/>
    <w:rsid w:val="00F33BD5"/>
    <w:rsid w:val="00F3514D"/>
    <w:rsid w:val="00F364BC"/>
    <w:rsid w:val="00F36899"/>
    <w:rsid w:val="00F37743"/>
    <w:rsid w:val="00F4047D"/>
    <w:rsid w:val="00F41B02"/>
    <w:rsid w:val="00F41D35"/>
    <w:rsid w:val="00F42311"/>
    <w:rsid w:val="00F42B11"/>
    <w:rsid w:val="00F43438"/>
    <w:rsid w:val="00F435D2"/>
    <w:rsid w:val="00F43A46"/>
    <w:rsid w:val="00F45F3D"/>
    <w:rsid w:val="00F47842"/>
    <w:rsid w:val="00F5012D"/>
    <w:rsid w:val="00F50DDC"/>
    <w:rsid w:val="00F50E25"/>
    <w:rsid w:val="00F53D3D"/>
    <w:rsid w:val="00F547C4"/>
    <w:rsid w:val="00F54A3D"/>
    <w:rsid w:val="00F552DB"/>
    <w:rsid w:val="00F55FF5"/>
    <w:rsid w:val="00F56F67"/>
    <w:rsid w:val="00F57983"/>
    <w:rsid w:val="00F611B2"/>
    <w:rsid w:val="00F65326"/>
    <w:rsid w:val="00F653B8"/>
    <w:rsid w:val="00F66C7B"/>
    <w:rsid w:val="00F678EE"/>
    <w:rsid w:val="00F70E84"/>
    <w:rsid w:val="00F71609"/>
    <w:rsid w:val="00F76F8F"/>
    <w:rsid w:val="00F7751D"/>
    <w:rsid w:val="00F77C6D"/>
    <w:rsid w:val="00F805C5"/>
    <w:rsid w:val="00F8161A"/>
    <w:rsid w:val="00F81A93"/>
    <w:rsid w:val="00F8256B"/>
    <w:rsid w:val="00F83087"/>
    <w:rsid w:val="00F840F6"/>
    <w:rsid w:val="00F841CE"/>
    <w:rsid w:val="00F8427D"/>
    <w:rsid w:val="00F86230"/>
    <w:rsid w:val="00F90695"/>
    <w:rsid w:val="00F913F0"/>
    <w:rsid w:val="00F92647"/>
    <w:rsid w:val="00F92BAC"/>
    <w:rsid w:val="00F956E7"/>
    <w:rsid w:val="00F95A00"/>
    <w:rsid w:val="00F95A8E"/>
    <w:rsid w:val="00FA0AF5"/>
    <w:rsid w:val="00FA1266"/>
    <w:rsid w:val="00FA17F0"/>
    <w:rsid w:val="00FA3F7F"/>
    <w:rsid w:val="00FA56DA"/>
    <w:rsid w:val="00FA5910"/>
    <w:rsid w:val="00FA6AA6"/>
    <w:rsid w:val="00FA7B2B"/>
    <w:rsid w:val="00FB28C6"/>
    <w:rsid w:val="00FB2BEA"/>
    <w:rsid w:val="00FB2E95"/>
    <w:rsid w:val="00FB325D"/>
    <w:rsid w:val="00FB56B3"/>
    <w:rsid w:val="00FB56BA"/>
    <w:rsid w:val="00FB5C7E"/>
    <w:rsid w:val="00FB65E7"/>
    <w:rsid w:val="00FB7011"/>
    <w:rsid w:val="00FB79B5"/>
    <w:rsid w:val="00FC02F9"/>
    <w:rsid w:val="00FC1192"/>
    <w:rsid w:val="00FC15E4"/>
    <w:rsid w:val="00FC2AEF"/>
    <w:rsid w:val="00FC301E"/>
    <w:rsid w:val="00FC423C"/>
    <w:rsid w:val="00FC4B4D"/>
    <w:rsid w:val="00FC53BF"/>
    <w:rsid w:val="00FD17E4"/>
    <w:rsid w:val="00FD1C32"/>
    <w:rsid w:val="00FD26D5"/>
    <w:rsid w:val="00FD27A2"/>
    <w:rsid w:val="00FD37AE"/>
    <w:rsid w:val="00FD3AF9"/>
    <w:rsid w:val="00FD632B"/>
    <w:rsid w:val="00FE0B4F"/>
    <w:rsid w:val="00FE19CE"/>
    <w:rsid w:val="00FE1D0D"/>
    <w:rsid w:val="00FE31C0"/>
    <w:rsid w:val="00FE4DCF"/>
    <w:rsid w:val="00FE5A30"/>
    <w:rsid w:val="00FE5E1D"/>
    <w:rsid w:val="00FE6813"/>
    <w:rsid w:val="00FF138C"/>
    <w:rsid w:val="00FF1767"/>
    <w:rsid w:val="00FF245E"/>
    <w:rsid w:val="00FF2A84"/>
    <w:rsid w:val="00FF473A"/>
    <w:rsid w:val="00FF4BAA"/>
    <w:rsid w:val="00FF5692"/>
    <w:rsid w:val="00FF59CE"/>
    <w:rsid w:val="00FF78DE"/>
    <w:rsid w:val="00FF7BCD"/>
    <w:rsid w:val="09B55317"/>
    <w:rsid w:val="0C8C1745"/>
    <w:rsid w:val="0DA44CEC"/>
    <w:rsid w:val="0F10F152"/>
    <w:rsid w:val="12EBAC29"/>
    <w:rsid w:val="18A87FEA"/>
    <w:rsid w:val="19F3ED6E"/>
    <w:rsid w:val="1F19ED8B"/>
    <w:rsid w:val="2036CA6A"/>
    <w:rsid w:val="203955A7"/>
    <w:rsid w:val="2AB3512D"/>
    <w:rsid w:val="2BD6139B"/>
    <w:rsid w:val="33AF2B17"/>
    <w:rsid w:val="35B22957"/>
    <w:rsid w:val="3612E204"/>
    <w:rsid w:val="3D4C5C69"/>
    <w:rsid w:val="519BA4C9"/>
    <w:rsid w:val="52C7CF56"/>
    <w:rsid w:val="5916691F"/>
    <w:rsid w:val="59D3EBD7"/>
    <w:rsid w:val="62876B41"/>
    <w:rsid w:val="66715EBB"/>
    <w:rsid w:val="68DC06ED"/>
    <w:rsid w:val="68EE57BC"/>
    <w:rsid w:val="6F4C4F20"/>
    <w:rsid w:val="7A7EC084"/>
    <w:rsid w:val="7EB2134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D330CC9"/>
  <w15:chartTrackingRefBased/>
  <w15:docId w15:val="{239BFADC-EDC8-464D-BC57-2C852670A53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180"/>
    </w:pPr>
    <w:rPr>
      <w:lang w:val="en-GB"/>
    </w:rPr>
  </w:style>
  <w:style w:type="paragraph" w:styleId="Heading1">
    <w:name w:val="heading 1"/>
    <w:next w:val="Normal"/>
    <w:link w:val="Heading1Char"/>
    <w:qFormat/>
    <w:pPr>
      <w:keepNext/>
      <w:keepLines/>
      <w:pBdr>
        <w:top w:val="single" w:color="auto" w:sz="12" w:space="3"/>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color="auto" w:sz="0" w:space="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styleId="EQ" w:customStyle="1">
    <w:name w:val="EQ"/>
    <w:basedOn w:val="Normal"/>
    <w:next w:val="Normal"/>
    <w:uiPriority w:val="99"/>
    <w:qFormat/>
    <w:pPr>
      <w:keepLines/>
      <w:tabs>
        <w:tab w:val="center" w:pos="4536"/>
        <w:tab w:val="right" w:pos="9072"/>
      </w:tabs>
    </w:pPr>
    <w:rPr>
      <w:noProof/>
    </w:rPr>
  </w:style>
  <w:style w:type="character" w:styleId="ZGSM" w:customStyle="1">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styleId="ZD" w:customStyle="1">
    <w:name w:val="ZD"/>
    <w:pPr>
      <w:framePr w:wrap="notBeside" w:hAnchor="margin" w:vAnchor="page"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pPr>
      <w:keepLines/>
      <w:ind w:left="1135" w:hanging="851"/>
    </w:p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styleId="TAR" w:customStyle="1">
    <w:name w:val="TAR"/>
    <w:basedOn w:val="TAL"/>
    <w:pPr>
      <w:jc w:val="right"/>
    </w:pPr>
  </w:style>
  <w:style w:type="paragraph" w:styleId="TAL" w:customStyle="1">
    <w:name w:val="TAL"/>
    <w:basedOn w:val="Normal"/>
    <w:link w:val="TALChar"/>
    <w:pPr>
      <w:keepNext/>
      <w:keepLines/>
      <w:spacing w:after="0"/>
    </w:pPr>
    <w:rPr>
      <w:rFonts w:ascii="Arial" w:hAnsi="Arial"/>
      <w:sz w:val="18"/>
    </w:rPr>
  </w:style>
  <w:style w:type="paragraph" w:styleId="TAH" w:customStyle="1">
    <w:name w:val="TAH"/>
    <w:basedOn w:val="TAC"/>
    <w:link w:val="TAHChar"/>
    <w:rPr>
      <w:b/>
    </w:rPr>
  </w:style>
  <w:style w:type="paragraph" w:styleId="TAC" w:customStyle="1">
    <w:name w:val="TAC"/>
    <w:basedOn w:val="TAL"/>
    <w:link w:val="TACChar"/>
    <w:pPr>
      <w:jc w:val="center"/>
    </w:pPr>
  </w:style>
  <w:style w:type="paragraph" w:styleId="LD" w:customStyle="1">
    <w:name w:val="LD"/>
    <w:pPr>
      <w:keepNext/>
      <w:keepLines/>
      <w:spacing w:line="180" w:lineRule="exact"/>
    </w:pPr>
    <w:rPr>
      <w:rFonts w:ascii="Courier New" w:hAnsi="Courier New"/>
      <w:noProof/>
      <w:lang w:val="en-GB"/>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rPr>
      <w:color w:val="FF0000"/>
    </w:rPr>
  </w:style>
  <w:style w:type="paragraph" w:styleId="TH" w:customStyle="1">
    <w:name w:val="TH"/>
    <w:basedOn w:val="Normal"/>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val="en-GB"/>
    </w:rPr>
  </w:style>
  <w:style w:type="paragraph" w:styleId="ZB" w:customStyle="1">
    <w:name w:val="ZB"/>
    <w:pPr>
      <w:framePr w:w="10206" w:h="284" w:wrap="notBeside" w:hAnchor="margin" w:vAnchor="page" w:y="1986" w:hRule="exact"/>
      <w:widowControl w:val="0"/>
      <w:ind w:right="28"/>
      <w:jc w:val="right"/>
    </w:pPr>
    <w:rPr>
      <w:rFonts w:ascii="Arial" w:hAnsi="Arial"/>
      <w:i/>
      <w:noProof/>
      <w:lang w:val="en-GB"/>
    </w:rPr>
  </w:style>
  <w:style w:type="paragraph" w:styleId="ZT" w:customStyle="1">
    <w:name w:val="ZT"/>
    <w:pPr>
      <w:framePr w:wrap="notBeside" w:hAnchor="margin" w:yAlign="center"/>
      <w:widowControl w:val="0"/>
      <w:spacing w:line="240" w:lineRule="atLeast"/>
      <w:jc w:val="right"/>
    </w:pPr>
    <w:rPr>
      <w:rFonts w:ascii="Arial" w:hAnsi="Arial"/>
      <w:b/>
      <w:sz w:val="34"/>
      <w:lang w:val="en-GB"/>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val="en-GB"/>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val="en-GB"/>
    </w:rPr>
  </w:style>
  <w:style w:type="paragraph" w:styleId="TF" w:customStyle="1">
    <w:name w:val="TF"/>
    <w:aliases w:val="left"/>
    <w:basedOn w:val="TH"/>
    <w:link w:val="TFChar"/>
    <w:qFormat/>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val="en-GB"/>
    </w:rPr>
  </w:style>
  <w:style w:type="paragraph" w:styleId="B2" w:customStyle="1">
    <w:name w:val="B2"/>
    <w:basedOn w:val="Normal"/>
    <w:pPr>
      <w:ind w:left="851" w:hanging="284"/>
    </w:pPr>
  </w:style>
  <w:style w:type="paragraph" w:styleId="B3" w:customStyle="1">
    <w:name w:val="B3"/>
    <w:basedOn w:val="Normal"/>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
    <w:link w:val="Header"/>
    <w:rsid w:val="00CD4C7B"/>
    <w:rPr>
      <w:rFonts w:ascii="Arial" w:hAnsi="Arial"/>
      <w:b/>
      <w:noProof/>
      <w:sz w:val="18"/>
      <w:lang w:val="en-GB" w:eastAsia="ja-JP" w:bidi="ar-SA"/>
    </w:rPr>
  </w:style>
  <w:style w:type="paragraph" w:styleId="CRCoverPage" w:customStyle="1">
    <w:name w:val="CR Cover Page"/>
    <w:rsid w:val="00CD4C7B"/>
    <w:pPr>
      <w:spacing w:after="120"/>
    </w:pPr>
    <w:rPr>
      <w:rFonts w:ascii="Arial" w:hAnsi="Arial" w:eastAsia="MS Mincho"/>
      <w:lang w:val="en-GB"/>
    </w:rPr>
  </w:style>
  <w:style w:type="paragraph" w:styleId="00BodyText" w:customStyle="1">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styleId="DocumentMapChar" w:customStyle="1">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734617"/>
    <w:pPr>
      <w:spacing w:after="0"/>
    </w:pPr>
    <w:rPr>
      <w:rFonts w:ascii="Segoe UI" w:hAnsi="Segoe UI" w:cs="Segoe UI"/>
      <w:sz w:val="18"/>
      <w:szCs w:val="18"/>
    </w:rPr>
  </w:style>
  <w:style w:type="character" w:styleId="BalloonTextChar" w:customStyle="1">
    <w:name w:val="Balloon Text Char"/>
    <w:link w:val="BalloonText"/>
    <w:semiHidden/>
    <w:rsid w:val="00734617"/>
    <w:rPr>
      <w:rFonts w:ascii="Segoe UI" w:hAnsi="Segoe UI" w:cs="Segoe UI"/>
      <w:sz w:val="18"/>
      <w:szCs w:val="18"/>
      <w:lang w:val="en-GB" w:eastAsia="en-US"/>
    </w:rPr>
  </w:style>
  <w:style w:type="character" w:styleId="B10" w:customStyle="1">
    <w:name w:val="B1 (文字)"/>
    <w:link w:val="B1"/>
    <w:qFormat/>
    <w:locked/>
    <w:rsid w:val="00734617"/>
    <w:rPr>
      <w:lang w:val="en-GB" w:eastAsia="en-US"/>
    </w:rPr>
  </w:style>
  <w:style w:type="character" w:styleId="CommentReference">
    <w:name w:val="annotation reference"/>
    <w:rsid w:val="00A37B34"/>
    <w:rPr>
      <w:sz w:val="16"/>
      <w:szCs w:val="16"/>
    </w:rPr>
  </w:style>
  <w:style w:type="paragraph" w:styleId="CommentText">
    <w:name w:val="annotation text"/>
    <w:basedOn w:val="Normal"/>
    <w:link w:val="CommentTextChar"/>
    <w:rsid w:val="00A37B34"/>
  </w:style>
  <w:style w:type="character" w:styleId="CommentTextChar" w:customStyle="1">
    <w:name w:val="Comment Text Char"/>
    <w:link w:val="CommentText"/>
    <w:rsid w:val="00A37B34"/>
    <w:rPr>
      <w:lang w:val="en-GB"/>
    </w:rPr>
  </w:style>
  <w:style w:type="paragraph" w:styleId="CommentSubject">
    <w:name w:val="annotation subject"/>
    <w:basedOn w:val="CommentText"/>
    <w:next w:val="CommentText"/>
    <w:link w:val="CommentSubjectChar"/>
    <w:rsid w:val="00A37B34"/>
    <w:rPr>
      <w:b/>
      <w:bCs/>
    </w:rPr>
  </w:style>
  <w:style w:type="character" w:styleId="CommentSubjectChar" w:customStyle="1">
    <w:name w:val="Comment Subject Char"/>
    <w:link w:val="CommentSubject"/>
    <w:rsid w:val="00A37B34"/>
    <w:rPr>
      <w:b/>
      <w:bCs/>
      <w:lang w:val="en-GB"/>
    </w:rPr>
  </w:style>
  <w:style w:type="paragraph" w:styleId="Revision">
    <w:name w:val="Revision"/>
    <w:hidden/>
    <w:uiPriority w:val="99"/>
    <w:semiHidden/>
    <w:rsid w:val="00A37B34"/>
    <w:rPr>
      <w:lang w:val="en-GB"/>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A473A4"/>
    <w:rPr>
      <w:b/>
      <w:bCs/>
    </w:rPr>
  </w:style>
  <w:style w:type="character" w:styleId="Heading1Char" w:customStyle="1">
    <w:name w:val="Heading 1 Char"/>
    <w:link w:val="Heading1"/>
    <w:rsid w:val="00051B81"/>
    <w:rPr>
      <w:rFonts w:ascii="Arial" w:hAnsi="Arial"/>
      <w:sz w:val="36"/>
      <w:lang w:val="en-GB" w:eastAsia="en-US"/>
    </w:rPr>
  </w:style>
  <w:style w:type="character" w:styleId="Heading2Char" w:customStyle="1">
    <w:name w:val="Heading 2 Char"/>
    <w:link w:val="Heading2"/>
    <w:rsid w:val="00051B81"/>
    <w:rPr>
      <w:rFonts w:ascii="Arial" w:hAnsi="Arial"/>
      <w:sz w:val="32"/>
      <w:lang w:val="en-GB" w:eastAsia="en-US"/>
    </w:rPr>
  </w:style>
  <w:style w:type="character" w:styleId="UnresolvedMention">
    <w:name w:val="Unresolved Mention"/>
    <w:uiPriority w:val="99"/>
    <w:unhideWhenUsed/>
    <w:rsid w:val="003B0163"/>
    <w:rPr>
      <w:color w:val="605E5C"/>
      <w:shd w:val="clear" w:color="auto" w:fill="E1DFDD"/>
    </w:rPr>
  </w:style>
  <w:style w:type="character" w:styleId="Mention">
    <w:name w:val="Mention"/>
    <w:uiPriority w:val="99"/>
    <w:unhideWhenUsed/>
    <w:rsid w:val="003B0163"/>
    <w:rPr>
      <w:color w:val="2B579A"/>
      <w:shd w:val="clear" w:color="auto" w:fill="E1DFDD"/>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B2833"/>
    <w:pPr>
      <w:ind w:firstLine="420" w:firstLineChars="200"/>
    </w:pPr>
  </w:style>
  <w:style w:type="character" w:styleId="2" w:customStyle="1">
    <w:name w:val="未处理的提及2"/>
    <w:uiPriority w:val="99"/>
    <w:semiHidden/>
    <w:unhideWhenUsed/>
    <w:rsid w:val="007C351A"/>
    <w:rPr>
      <w:color w:val="605E5C"/>
      <w:shd w:val="clear" w:color="auto" w:fill="E1DFDD"/>
    </w:rPr>
  </w:style>
  <w:style w:type="character" w:styleId="ListParagraphChar" w:customStyle="1">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2F0791"/>
    <w:rPr>
      <w:lang w:val="en-GB"/>
    </w:rPr>
  </w:style>
  <w:style w:type="character" w:styleId="CaptionChar1" w:customStyle="1">
    <w:name w:val="Caption Char1"/>
    <w:aliases w:val="cap Char1,cap Char Char,Caption Char Char,Caption Char1 Char Char,cap Char Char1 Char,Caption Char Char1 Char Char,cap Char2 Char"/>
    <w:link w:val="Caption"/>
    <w:uiPriority w:val="35"/>
    <w:rsid w:val="00A620BC"/>
    <w:rPr>
      <w:b/>
      <w:bCs/>
      <w:lang w:val="en-GB"/>
    </w:rPr>
  </w:style>
  <w:style w:type="character" w:styleId="TFChar" w:customStyle="1">
    <w:name w:val="TF Char"/>
    <w:link w:val="TF"/>
    <w:qFormat/>
    <w:rsid w:val="000D2D10"/>
    <w:rPr>
      <w:rFonts w:ascii="Arial" w:hAnsi="Arial"/>
      <w:b/>
      <w:lang w:val="en-GB"/>
    </w:rPr>
  </w:style>
  <w:style w:type="character" w:styleId="B1Char1" w:customStyle="1">
    <w:name w:val="B1 Char1"/>
    <w:qFormat/>
    <w:rsid w:val="000D2D10"/>
    <w:rPr>
      <w:lang w:val="en-GB" w:eastAsia="en-US"/>
    </w:rPr>
  </w:style>
  <w:style w:type="paragraph" w:styleId="IvDbodytext" w:customStyle="1">
    <w:name w:val="IvD bodytext"/>
    <w:basedOn w:val="BodyText"/>
    <w:link w:val="IvDbodytextChar"/>
    <w:qFormat/>
    <w:rsid w:val="007008B9"/>
    <w:pPr>
      <w:keepLines/>
      <w:widowControl w:val="0"/>
      <w:tabs>
        <w:tab w:val="left" w:pos="2552"/>
        <w:tab w:val="left" w:pos="3856"/>
        <w:tab w:val="left" w:pos="5216"/>
        <w:tab w:val="left" w:pos="6464"/>
        <w:tab w:val="left" w:pos="7768"/>
        <w:tab w:val="left" w:pos="9072"/>
        <w:tab w:val="left" w:pos="9639"/>
      </w:tabs>
      <w:spacing w:before="240" w:after="0"/>
    </w:pPr>
    <w:rPr>
      <w:rFonts w:ascii="Arial" w:hAnsi="Arial" w:eastAsia="SimSun"/>
      <w:spacing w:val="2"/>
      <w:kern w:val="2"/>
      <w:sz w:val="21"/>
      <w:szCs w:val="22"/>
    </w:rPr>
  </w:style>
  <w:style w:type="character" w:styleId="IvDbodytextChar" w:customStyle="1">
    <w:name w:val="IvD bodytext Char"/>
    <w:link w:val="IvDbodytext"/>
    <w:rsid w:val="007008B9"/>
    <w:rPr>
      <w:rFonts w:ascii="Arial" w:hAnsi="Arial" w:eastAsia="SimSun"/>
      <w:spacing w:val="2"/>
      <w:kern w:val="2"/>
      <w:sz w:val="21"/>
      <w:szCs w:val="22"/>
      <w:lang w:val="en-GB"/>
    </w:rPr>
  </w:style>
  <w:style w:type="paragraph" w:styleId="BodyText">
    <w:name w:val="Body Text"/>
    <w:basedOn w:val="Normal"/>
    <w:link w:val="BodyTextChar"/>
    <w:unhideWhenUsed/>
    <w:rsid w:val="007008B9"/>
    <w:pPr>
      <w:spacing w:after="120"/>
    </w:pPr>
    <w:rPr>
      <w:rFonts w:eastAsia="DengXian"/>
    </w:rPr>
  </w:style>
  <w:style w:type="character" w:styleId="BodyTextChar" w:customStyle="1">
    <w:name w:val="Body Text Char"/>
    <w:basedOn w:val="DefaultParagraphFont"/>
    <w:link w:val="BodyText"/>
    <w:rsid w:val="007008B9"/>
    <w:rPr>
      <w:rFonts w:eastAsia="DengXian"/>
      <w:lang w:val="en-GB"/>
    </w:rPr>
  </w:style>
  <w:style w:type="paragraph" w:styleId="ListParagraph3" w:customStyle="1">
    <w:name w:val="List Paragraph3"/>
    <w:basedOn w:val="Normal"/>
    <w:rsid w:val="001212EF"/>
    <w:pPr>
      <w:spacing w:before="100" w:beforeAutospacing="1"/>
      <w:ind w:left="720"/>
      <w:contextualSpacing/>
    </w:pPr>
    <w:rPr>
      <w:rFonts w:eastAsia="SimSun"/>
      <w:sz w:val="24"/>
      <w:szCs w:val="24"/>
      <w:lang w:val="en-US" w:eastAsia="zh-CN"/>
    </w:rPr>
  </w:style>
  <w:style w:type="character" w:styleId="normaltextrun" w:customStyle="1">
    <w:name w:val="normaltextrun"/>
    <w:basedOn w:val="DefaultParagraphFont"/>
    <w:rsid w:val="00CD098D"/>
  </w:style>
  <w:style w:type="paragraph" w:styleId="paragraph" w:customStyle="1">
    <w:name w:val="paragraph"/>
    <w:basedOn w:val="Normal"/>
    <w:rsid w:val="00CD098D"/>
    <w:pPr>
      <w:spacing w:before="100" w:beforeAutospacing="1" w:after="100" w:afterAutospacing="1"/>
    </w:pPr>
    <w:rPr>
      <w:sz w:val="24"/>
      <w:szCs w:val="24"/>
      <w:lang w:val="fr-FR" w:eastAsia="fr-FR"/>
    </w:rPr>
  </w:style>
  <w:style w:type="character" w:styleId="eop" w:customStyle="1">
    <w:name w:val="eop"/>
    <w:basedOn w:val="DefaultParagraphFont"/>
    <w:rsid w:val="00CD098D"/>
  </w:style>
  <w:style w:type="character" w:styleId="Heading3Char" w:customStyle="1">
    <w:name w:val="Heading 3 Char"/>
    <w:basedOn w:val="DefaultParagraphFont"/>
    <w:link w:val="Heading3"/>
    <w:rsid w:val="00C81A6C"/>
    <w:rPr>
      <w:rFonts w:ascii="Arial" w:hAnsi="Arial"/>
      <w:sz w:val="28"/>
      <w:lang w:val="en-GB"/>
    </w:rPr>
  </w:style>
  <w:style w:type="character" w:styleId="Heading4Char" w:customStyle="1">
    <w:name w:val="Heading 4 Char"/>
    <w:basedOn w:val="DefaultParagraphFont"/>
    <w:link w:val="Heading4"/>
    <w:rsid w:val="00C81A6C"/>
    <w:rPr>
      <w:rFonts w:ascii="Arial" w:hAnsi="Arial"/>
      <w:sz w:val="24"/>
      <w:lang w:val="en-GB"/>
    </w:rPr>
  </w:style>
  <w:style w:type="character" w:styleId="TALChar" w:customStyle="1">
    <w:name w:val="TAL Char"/>
    <w:link w:val="TAL"/>
    <w:qFormat/>
    <w:rsid w:val="00743D8A"/>
    <w:rPr>
      <w:rFonts w:ascii="Arial" w:hAnsi="Arial"/>
      <w:sz w:val="18"/>
      <w:lang w:val="en-GB"/>
    </w:rPr>
  </w:style>
  <w:style w:type="character" w:styleId="TACChar" w:customStyle="1">
    <w:name w:val="TAC Char"/>
    <w:link w:val="TAC"/>
    <w:qFormat/>
    <w:rsid w:val="00743D8A"/>
    <w:rPr>
      <w:rFonts w:ascii="Arial" w:hAnsi="Arial"/>
      <w:sz w:val="18"/>
      <w:lang w:val="en-GB"/>
    </w:rPr>
  </w:style>
  <w:style w:type="character" w:styleId="TAHChar" w:customStyle="1">
    <w:name w:val="TAH Char"/>
    <w:link w:val="TAH"/>
    <w:qFormat/>
    <w:rsid w:val="00743D8A"/>
    <w:rPr>
      <w:rFonts w:ascii="Arial" w:hAnsi="Arial"/>
      <w:b/>
      <w:sz w:val="18"/>
      <w:lang w:val="en-GB"/>
    </w:rPr>
  </w:style>
  <w:style w:type="character" w:styleId="B1Char" w:customStyle="1">
    <w:name w:val="B1 Char"/>
    <w:qFormat/>
    <w:rsid w:val="00281716"/>
    <w:rPr>
      <w:rFonts w:eastAsia="Times New Roman"/>
    </w:rPr>
  </w:style>
  <w:style w:type="paragraph" w:styleId="NormalWeb">
    <w:name w:val="Normal (Web)"/>
    <w:basedOn w:val="Normal"/>
    <w:uiPriority w:val="99"/>
    <w:unhideWhenUsed/>
    <w:rsid w:val="00A322D4"/>
    <w:pPr>
      <w:spacing w:before="100" w:beforeAutospacing="1" w:after="100" w:afterAutospacing="1"/>
    </w:pPr>
    <w:rPr>
      <w:sz w:val="24"/>
      <w:szCs w:val="24"/>
      <w:lang w:val="en-US"/>
    </w:rPr>
  </w:style>
  <w:style w:type="character" w:styleId="FollowedHyperlink">
    <w:name w:val="FollowedHyperlink"/>
    <w:basedOn w:val="DefaultParagraphFont"/>
    <w:rsid w:val="006247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445994">
      <w:bodyDiv w:val="1"/>
      <w:marLeft w:val="0"/>
      <w:marRight w:val="0"/>
      <w:marTop w:val="0"/>
      <w:marBottom w:val="0"/>
      <w:divBdr>
        <w:top w:val="none" w:sz="0" w:space="0" w:color="auto"/>
        <w:left w:val="none" w:sz="0" w:space="0" w:color="auto"/>
        <w:bottom w:val="none" w:sz="0" w:space="0" w:color="auto"/>
        <w:right w:val="none" w:sz="0" w:space="0" w:color="auto"/>
      </w:divBdr>
    </w:div>
    <w:div w:id="153843326">
      <w:bodyDiv w:val="1"/>
      <w:marLeft w:val="0"/>
      <w:marRight w:val="0"/>
      <w:marTop w:val="0"/>
      <w:marBottom w:val="0"/>
      <w:divBdr>
        <w:top w:val="none" w:sz="0" w:space="0" w:color="auto"/>
        <w:left w:val="none" w:sz="0" w:space="0" w:color="auto"/>
        <w:bottom w:val="none" w:sz="0" w:space="0" w:color="auto"/>
        <w:right w:val="none" w:sz="0" w:space="0" w:color="auto"/>
      </w:divBdr>
    </w:div>
    <w:div w:id="155154076">
      <w:bodyDiv w:val="1"/>
      <w:marLeft w:val="0"/>
      <w:marRight w:val="0"/>
      <w:marTop w:val="0"/>
      <w:marBottom w:val="0"/>
      <w:divBdr>
        <w:top w:val="none" w:sz="0" w:space="0" w:color="auto"/>
        <w:left w:val="none" w:sz="0" w:space="0" w:color="auto"/>
        <w:bottom w:val="none" w:sz="0" w:space="0" w:color="auto"/>
        <w:right w:val="none" w:sz="0" w:space="0" w:color="auto"/>
      </w:divBdr>
    </w:div>
    <w:div w:id="213004967">
      <w:bodyDiv w:val="1"/>
      <w:marLeft w:val="0"/>
      <w:marRight w:val="0"/>
      <w:marTop w:val="0"/>
      <w:marBottom w:val="0"/>
      <w:divBdr>
        <w:top w:val="none" w:sz="0" w:space="0" w:color="auto"/>
        <w:left w:val="none" w:sz="0" w:space="0" w:color="auto"/>
        <w:bottom w:val="none" w:sz="0" w:space="0" w:color="auto"/>
        <w:right w:val="none" w:sz="0" w:space="0" w:color="auto"/>
      </w:divBdr>
    </w:div>
    <w:div w:id="549614862">
      <w:bodyDiv w:val="1"/>
      <w:marLeft w:val="0"/>
      <w:marRight w:val="0"/>
      <w:marTop w:val="0"/>
      <w:marBottom w:val="0"/>
      <w:divBdr>
        <w:top w:val="none" w:sz="0" w:space="0" w:color="auto"/>
        <w:left w:val="none" w:sz="0" w:space="0" w:color="auto"/>
        <w:bottom w:val="none" w:sz="0" w:space="0" w:color="auto"/>
        <w:right w:val="none" w:sz="0" w:space="0" w:color="auto"/>
      </w:divBdr>
    </w:div>
    <w:div w:id="573710591">
      <w:bodyDiv w:val="1"/>
      <w:marLeft w:val="0"/>
      <w:marRight w:val="0"/>
      <w:marTop w:val="0"/>
      <w:marBottom w:val="0"/>
      <w:divBdr>
        <w:top w:val="none" w:sz="0" w:space="0" w:color="auto"/>
        <w:left w:val="none" w:sz="0" w:space="0" w:color="auto"/>
        <w:bottom w:val="none" w:sz="0" w:space="0" w:color="auto"/>
        <w:right w:val="none" w:sz="0" w:space="0" w:color="auto"/>
      </w:divBdr>
      <w:divsChild>
        <w:div w:id="1503620712">
          <w:marLeft w:val="1267"/>
          <w:marRight w:val="0"/>
          <w:marTop w:val="0"/>
          <w:marBottom w:val="0"/>
          <w:divBdr>
            <w:top w:val="none" w:sz="0" w:space="0" w:color="auto"/>
            <w:left w:val="none" w:sz="0" w:space="0" w:color="auto"/>
            <w:bottom w:val="none" w:sz="0" w:space="0" w:color="auto"/>
            <w:right w:val="none" w:sz="0" w:space="0" w:color="auto"/>
          </w:divBdr>
        </w:div>
      </w:divsChild>
    </w:div>
    <w:div w:id="666707411">
      <w:bodyDiv w:val="1"/>
      <w:marLeft w:val="0"/>
      <w:marRight w:val="0"/>
      <w:marTop w:val="0"/>
      <w:marBottom w:val="0"/>
      <w:divBdr>
        <w:top w:val="none" w:sz="0" w:space="0" w:color="auto"/>
        <w:left w:val="none" w:sz="0" w:space="0" w:color="auto"/>
        <w:bottom w:val="none" w:sz="0" w:space="0" w:color="auto"/>
        <w:right w:val="none" w:sz="0" w:space="0" w:color="auto"/>
      </w:divBdr>
    </w:div>
    <w:div w:id="753626312">
      <w:bodyDiv w:val="1"/>
      <w:marLeft w:val="0"/>
      <w:marRight w:val="0"/>
      <w:marTop w:val="0"/>
      <w:marBottom w:val="0"/>
      <w:divBdr>
        <w:top w:val="none" w:sz="0" w:space="0" w:color="auto"/>
        <w:left w:val="none" w:sz="0" w:space="0" w:color="auto"/>
        <w:bottom w:val="none" w:sz="0" w:space="0" w:color="auto"/>
        <w:right w:val="none" w:sz="0" w:space="0" w:color="auto"/>
      </w:divBdr>
    </w:div>
    <w:div w:id="823620903">
      <w:bodyDiv w:val="1"/>
      <w:marLeft w:val="0"/>
      <w:marRight w:val="0"/>
      <w:marTop w:val="0"/>
      <w:marBottom w:val="0"/>
      <w:divBdr>
        <w:top w:val="none" w:sz="0" w:space="0" w:color="auto"/>
        <w:left w:val="none" w:sz="0" w:space="0" w:color="auto"/>
        <w:bottom w:val="none" w:sz="0" w:space="0" w:color="auto"/>
        <w:right w:val="none" w:sz="0" w:space="0" w:color="auto"/>
      </w:divBdr>
    </w:div>
    <w:div w:id="848132858">
      <w:bodyDiv w:val="1"/>
      <w:marLeft w:val="0"/>
      <w:marRight w:val="0"/>
      <w:marTop w:val="0"/>
      <w:marBottom w:val="0"/>
      <w:divBdr>
        <w:top w:val="none" w:sz="0" w:space="0" w:color="auto"/>
        <w:left w:val="none" w:sz="0" w:space="0" w:color="auto"/>
        <w:bottom w:val="none" w:sz="0" w:space="0" w:color="auto"/>
        <w:right w:val="none" w:sz="0" w:space="0" w:color="auto"/>
      </w:divBdr>
    </w:div>
    <w:div w:id="931859210">
      <w:bodyDiv w:val="1"/>
      <w:marLeft w:val="0"/>
      <w:marRight w:val="0"/>
      <w:marTop w:val="0"/>
      <w:marBottom w:val="0"/>
      <w:divBdr>
        <w:top w:val="none" w:sz="0" w:space="0" w:color="auto"/>
        <w:left w:val="none" w:sz="0" w:space="0" w:color="auto"/>
        <w:bottom w:val="none" w:sz="0" w:space="0" w:color="auto"/>
        <w:right w:val="none" w:sz="0" w:space="0" w:color="auto"/>
      </w:divBdr>
    </w:div>
    <w:div w:id="982153120">
      <w:bodyDiv w:val="1"/>
      <w:marLeft w:val="0"/>
      <w:marRight w:val="0"/>
      <w:marTop w:val="0"/>
      <w:marBottom w:val="0"/>
      <w:divBdr>
        <w:top w:val="none" w:sz="0" w:space="0" w:color="auto"/>
        <w:left w:val="none" w:sz="0" w:space="0" w:color="auto"/>
        <w:bottom w:val="none" w:sz="0" w:space="0" w:color="auto"/>
        <w:right w:val="none" w:sz="0" w:space="0" w:color="auto"/>
      </w:divBdr>
    </w:div>
    <w:div w:id="1021709935">
      <w:bodyDiv w:val="1"/>
      <w:marLeft w:val="0"/>
      <w:marRight w:val="0"/>
      <w:marTop w:val="0"/>
      <w:marBottom w:val="0"/>
      <w:divBdr>
        <w:top w:val="none" w:sz="0" w:space="0" w:color="auto"/>
        <w:left w:val="none" w:sz="0" w:space="0" w:color="auto"/>
        <w:bottom w:val="none" w:sz="0" w:space="0" w:color="auto"/>
        <w:right w:val="none" w:sz="0" w:space="0" w:color="auto"/>
      </w:divBdr>
    </w:div>
    <w:div w:id="1123770468">
      <w:bodyDiv w:val="1"/>
      <w:marLeft w:val="0"/>
      <w:marRight w:val="0"/>
      <w:marTop w:val="0"/>
      <w:marBottom w:val="0"/>
      <w:divBdr>
        <w:top w:val="none" w:sz="0" w:space="0" w:color="auto"/>
        <w:left w:val="none" w:sz="0" w:space="0" w:color="auto"/>
        <w:bottom w:val="none" w:sz="0" w:space="0" w:color="auto"/>
        <w:right w:val="none" w:sz="0" w:space="0" w:color="auto"/>
      </w:divBdr>
    </w:div>
    <w:div w:id="1220436345">
      <w:bodyDiv w:val="1"/>
      <w:marLeft w:val="0"/>
      <w:marRight w:val="0"/>
      <w:marTop w:val="0"/>
      <w:marBottom w:val="0"/>
      <w:divBdr>
        <w:top w:val="none" w:sz="0" w:space="0" w:color="auto"/>
        <w:left w:val="none" w:sz="0" w:space="0" w:color="auto"/>
        <w:bottom w:val="none" w:sz="0" w:space="0" w:color="auto"/>
        <w:right w:val="none" w:sz="0" w:space="0" w:color="auto"/>
      </w:divBdr>
    </w:div>
    <w:div w:id="1468938062">
      <w:bodyDiv w:val="1"/>
      <w:marLeft w:val="0"/>
      <w:marRight w:val="0"/>
      <w:marTop w:val="0"/>
      <w:marBottom w:val="0"/>
      <w:divBdr>
        <w:top w:val="none" w:sz="0" w:space="0" w:color="auto"/>
        <w:left w:val="none" w:sz="0" w:space="0" w:color="auto"/>
        <w:bottom w:val="none" w:sz="0" w:space="0" w:color="auto"/>
        <w:right w:val="none" w:sz="0" w:space="0" w:color="auto"/>
      </w:divBdr>
    </w:div>
    <w:div w:id="1489663934">
      <w:bodyDiv w:val="1"/>
      <w:marLeft w:val="0"/>
      <w:marRight w:val="0"/>
      <w:marTop w:val="0"/>
      <w:marBottom w:val="0"/>
      <w:divBdr>
        <w:top w:val="none" w:sz="0" w:space="0" w:color="auto"/>
        <w:left w:val="none" w:sz="0" w:space="0" w:color="auto"/>
        <w:bottom w:val="none" w:sz="0" w:space="0" w:color="auto"/>
        <w:right w:val="none" w:sz="0" w:space="0" w:color="auto"/>
      </w:divBdr>
    </w:div>
    <w:div w:id="1531525752">
      <w:bodyDiv w:val="1"/>
      <w:marLeft w:val="0"/>
      <w:marRight w:val="0"/>
      <w:marTop w:val="0"/>
      <w:marBottom w:val="0"/>
      <w:divBdr>
        <w:top w:val="none" w:sz="0" w:space="0" w:color="auto"/>
        <w:left w:val="none" w:sz="0" w:space="0" w:color="auto"/>
        <w:bottom w:val="none" w:sz="0" w:space="0" w:color="auto"/>
        <w:right w:val="none" w:sz="0" w:space="0" w:color="auto"/>
      </w:divBdr>
      <w:divsChild>
        <w:div w:id="1577788246">
          <w:marLeft w:val="547"/>
          <w:marRight w:val="0"/>
          <w:marTop w:val="0"/>
          <w:marBottom w:val="0"/>
          <w:divBdr>
            <w:top w:val="none" w:sz="0" w:space="0" w:color="auto"/>
            <w:left w:val="none" w:sz="0" w:space="0" w:color="auto"/>
            <w:bottom w:val="none" w:sz="0" w:space="0" w:color="auto"/>
            <w:right w:val="none" w:sz="0" w:space="0" w:color="auto"/>
          </w:divBdr>
        </w:div>
        <w:div w:id="2119257517">
          <w:marLeft w:val="1267"/>
          <w:marRight w:val="0"/>
          <w:marTop w:val="0"/>
          <w:marBottom w:val="0"/>
          <w:divBdr>
            <w:top w:val="none" w:sz="0" w:space="0" w:color="auto"/>
            <w:left w:val="none" w:sz="0" w:space="0" w:color="auto"/>
            <w:bottom w:val="none" w:sz="0" w:space="0" w:color="auto"/>
            <w:right w:val="none" w:sz="0" w:space="0" w:color="auto"/>
          </w:divBdr>
        </w:div>
        <w:div w:id="1744837344">
          <w:marLeft w:val="1267"/>
          <w:marRight w:val="0"/>
          <w:marTop w:val="0"/>
          <w:marBottom w:val="0"/>
          <w:divBdr>
            <w:top w:val="none" w:sz="0" w:space="0" w:color="auto"/>
            <w:left w:val="none" w:sz="0" w:space="0" w:color="auto"/>
            <w:bottom w:val="none" w:sz="0" w:space="0" w:color="auto"/>
            <w:right w:val="none" w:sz="0" w:space="0" w:color="auto"/>
          </w:divBdr>
        </w:div>
        <w:div w:id="86076903">
          <w:marLeft w:val="1267"/>
          <w:marRight w:val="0"/>
          <w:marTop w:val="0"/>
          <w:marBottom w:val="0"/>
          <w:divBdr>
            <w:top w:val="none" w:sz="0" w:space="0" w:color="auto"/>
            <w:left w:val="none" w:sz="0" w:space="0" w:color="auto"/>
            <w:bottom w:val="none" w:sz="0" w:space="0" w:color="auto"/>
            <w:right w:val="none" w:sz="0" w:space="0" w:color="auto"/>
          </w:divBdr>
        </w:div>
        <w:div w:id="654989215">
          <w:marLeft w:val="547"/>
          <w:marRight w:val="0"/>
          <w:marTop w:val="0"/>
          <w:marBottom w:val="0"/>
          <w:divBdr>
            <w:top w:val="none" w:sz="0" w:space="0" w:color="auto"/>
            <w:left w:val="none" w:sz="0" w:space="0" w:color="auto"/>
            <w:bottom w:val="none" w:sz="0" w:space="0" w:color="auto"/>
            <w:right w:val="none" w:sz="0" w:space="0" w:color="auto"/>
          </w:divBdr>
        </w:div>
        <w:div w:id="432358259">
          <w:marLeft w:val="1267"/>
          <w:marRight w:val="0"/>
          <w:marTop w:val="0"/>
          <w:marBottom w:val="0"/>
          <w:divBdr>
            <w:top w:val="none" w:sz="0" w:space="0" w:color="auto"/>
            <w:left w:val="none" w:sz="0" w:space="0" w:color="auto"/>
            <w:bottom w:val="none" w:sz="0" w:space="0" w:color="auto"/>
            <w:right w:val="none" w:sz="0" w:space="0" w:color="auto"/>
          </w:divBdr>
        </w:div>
        <w:div w:id="2083988008">
          <w:marLeft w:val="1267"/>
          <w:marRight w:val="0"/>
          <w:marTop w:val="0"/>
          <w:marBottom w:val="0"/>
          <w:divBdr>
            <w:top w:val="none" w:sz="0" w:space="0" w:color="auto"/>
            <w:left w:val="none" w:sz="0" w:space="0" w:color="auto"/>
            <w:bottom w:val="none" w:sz="0" w:space="0" w:color="auto"/>
            <w:right w:val="none" w:sz="0" w:space="0" w:color="auto"/>
          </w:divBdr>
        </w:div>
      </w:divsChild>
    </w:div>
    <w:div w:id="1615599511">
      <w:bodyDiv w:val="1"/>
      <w:marLeft w:val="0"/>
      <w:marRight w:val="0"/>
      <w:marTop w:val="0"/>
      <w:marBottom w:val="0"/>
      <w:divBdr>
        <w:top w:val="none" w:sz="0" w:space="0" w:color="auto"/>
        <w:left w:val="none" w:sz="0" w:space="0" w:color="auto"/>
        <w:bottom w:val="none" w:sz="0" w:space="0" w:color="auto"/>
        <w:right w:val="none" w:sz="0" w:space="0" w:color="auto"/>
      </w:divBdr>
    </w:div>
    <w:div w:id="1622304394">
      <w:bodyDiv w:val="1"/>
      <w:marLeft w:val="0"/>
      <w:marRight w:val="0"/>
      <w:marTop w:val="0"/>
      <w:marBottom w:val="0"/>
      <w:divBdr>
        <w:top w:val="none" w:sz="0" w:space="0" w:color="auto"/>
        <w:left w:val="none" w:sz="0" w:space="0" w:color="auto"/>
        <w:bottom w:val="none" w:sz="0" w:space="0" w:color="auto"/>
        <w:right w:val="none" w:sz="0" w:space="0" w:color="auto"/>
      </w:divBdr>
    </w:div>
    <w:div w:id="1653100426">
      <w:bodyDiv w:val="1"/>
      <w:marLeft w:val="0"/>
      <w:marRight w:val="0"/>
      <w:marTop w:val="0"/>
      <w:marBottom w:val="0"/>
      <w:divBdr>
        <w:top w:val="none" w:sz="0" w:space="0" w:color="auto"/>
        <w:left w:val="none" w:sz="0" w:space="0" w:color="auto"/>
        <w:bottom w:val="none" w:sz="0" w:space="0" w:color="auto"/>
        <w:right w:val="none" w:sz="0" w:space="0" w:color="auto"/>
      </w:divBdr>
    </w:div>
    <w:div w:id="1664971474">
      <w:bodyDiv w:val="1"/>
      <w:marLeft w:val="0"/>
      <w:marRight w:val="0"/>
      <w:marTop w:val="0"/>
      <w:marBottom w:val="0"/>
      <w:divBdr>
        <w:top w:val="none" w:sz="0" w:space="0" w:color="auto"/>
        <w:left w:val="none" w:sz="0" w:space="0" w:color="auto"/>
        <w:bottom w:val="none" w:sz="0" w:space="0" w:color="auto"/>
        <w:right w:val="none" w:sz="0" w:space="0" w:color="auto"/>
      </w:divBdr>
    </w:div>
    <w:div w:id="1818036623">
      <w:bodyDiv w:val="1"/>
      <w:marLeft w:val="0"/>
      <w:marRight w:val="0"/>
      <w:marTop w:val="0"/>
      <w:marBottom w:val="0"/>
      <w:divBdr>
        <w:top w:val="none" w:sz="0" w:space="0" w:color="auto"/>
        <w:left w:val="none" w:sz="0" w:space="0" w:color="auto"/>
        <w:bottom w:val="none" w:sz="0" w:space="0" w:color="auto"/>
        <w:right w:val="none" w:sz="0" w:space="0" w:color="auto"/>
      </w:divBdr>
    </w:div>
    <w:div w:id="1928225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image" Target="media/image1.jpeg" Id="rId13" /><Relationship Type="http://schemas.openxmlformats.org/officeDocument/2006/relationships/package" Target="embeddings/Microsoft_Visio_Drawing1.vsdx" Id="rId18" /><Relationship Type="http://schemas.openxmlformats.org/officeDocument/2006/relationships/footer" Target="footer3.xml" Id="rId26" /><Relationship Type="http://schemas.openxmlformats.org/officeDocument/2006/relationships/customXml" Target="../customXml/item3.xml" Id="rId3" /><Relationship Type="http://schemas.openxmlformats.org/officeDocument/2006/relationships/header" Target="header1.xml" Id="rId21"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image" Target="media/image4.emf" Id="rId17" /><Relationship Type="http://schemas.openxmlformats.org/officeDocument/2006/relationships/header" Target="header3.xml" Id="rId25" /><Relationship Type="http://schemas.openxmlformats.org/officeDocument/2006/relationships/customXml" Target="../customXml/item2.xml" Id="rId2" /><Relationship Type="http://schemas.openxmlformats.org/officeDocument/2006/relationships/package" Target="embeddings/Microsoft_Visio_Drawing.vsdx" Id="rId16" /><Relationship Type="http://schemas.openxmlformats.org/officeDocument/2006/relationships/package" Target="embeddings/Microsoft_Visio_Drawing2.vsdx"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footer" Target="footer2.xml" Id="rId24" /><Relationship Type="http://schemas.openxmlformats.org/officeDocument/2006/relationships/customXml" Target="../customXml/item5.xml" Id="rId5" /><Relationship Type="http://schemas.openxmlformats.org/officeDocument/2006/relationships/image" Target="media/image3.emf" Id="rId15" /><Relationship Type="http://schemas.openxmlformats.org/officeDocument/2006/relationships/footer" Target="footer1.xml" Id="rId23" /><Relationship Type="http://schemas.openxmlformats.org/officeDocument/2006/relationships/theme" Target="theme/theme1.xml" Id="rId28" /><Relationship Type="http://schemas.openxmlformats.org/officeDocument/2006/relationships/webSettings" Target="webSettings.xml" Id="rId10" /><Relationship Type="http://schemas.openxmlformats.org/officeDocument/2006/relationships/image" Target="media/image5.emf"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image" Target="media/image2.jpeg" Id="rId14" /><Relationship Type="http://schemas.openxmlformats.org/officeDocument/2006/relationships/header" Target="header2.xml" Id="rId22" /><Relationship Type="http://schemas.openxmlformats.org/officeDocument/2006/relationships/fontTable" Target="fontTable.xml" Id="rId27" /></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5AIRPNAIUNRU-726056734-1760</_dlc_DocId>
    <_dlc_DocIdUrl xmlns="71c5aaf6-e6ce-465b-b873-5148d2a4c105">
      <Url>https://nokia.sharepoint.com/sites/c5g/projects/aidc/_layouts/15/DocIdRedir.aspx?ID=5AIRPNAIUNRU-726056734-1760</Url>
      <Description>5AIRPNAIUNRU-726056734-1760</Description>
    </_dlc_DocIdUrl>
    <Document_x0020_category xmlns="3b34c8f0-1ef5-4d1e-bb66-517ce7fe7356" xsi:nil="true"/>
    <TaxCatchAll xmlns="71c5aaf6-e6ce-465b-b873-5148d2a4c105" xsi:nil="true"/>
    <_Flow_SignoffStatus xmlns="56fce44d-b2a4-453a-b677-4060ba554334" xsi:nil="true"/>
    <lcf76f155ced4ddcb4097134ff3c332f xmlns="56fce44d-b2a4-453a-b677-4060ba55433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BD0A5B3-AFDE-4728-81A7-635081F2A80B}">
  <ds:schemaRefs>
    <ds:schemaRef ds:uri="http://schemas.microsoft.com/sharepoint/events"/>
  </ds:schemaRefs>
</ds:datastoreItem>
</file>

<file path=customXml/itemProps2.xml><?xml version="1.0" encoding="utf-8"?>
<ds:datastoreItem xmlns:ds="http://schemas.openxmlformats.org/officeDocument/2006/customXml" ds:itemID="{10F9F2A4-FE32-46C8-BBCB-BF2E2A56D1F8}">
  <ds:schemaRefs>
    <ds:schemaRef ds:uri="Microsoft.SharePoint.Taxonomy.ContentTypeSync"/>
  </ds:schemaRefs>
</ds:datastoreItem>
</file>

<file path=customXml/itemProps3.xml><?xml version="1.0" encoding="utf-8"?>
<ds:datastoreItem xmlns:ds="http://schemas.openxmlformats.org/officeDocument/2006/customXml" ds:itemID="{4C4F4D77-584E-4CB7-A43D-E9DAEEBFBEAF}">
  <ds:schemaRefs>
    <ds:schemaRef ds:uri="http://schemas.openxmlformats.org/officeDocument/2006/bibliography"/>
  </ds:schemaRefs>
</ds:datastoreItem>
</file>

<file path=customXml/itemProps4.xml><?xml version="1.0" encoding="utf-8"?>
<ds:datastoreItem xmlns:ds="http://schemas.openxmlformats.org/officeDocument/2006/customXml" ds:itemID="{B90A08F9-6372-424C-823E-B4F9F8EAB2E2}">
  <ds:schemaRefs>
    <ds:schemaRef ds:uri="http://schemas.microsoft.com/sharepoint/v3/contenttype/forms"/>
  </ds:schemaRefs>
</ds:datastoreItem>
</file>

<file path=customXml/itemProps5.xml><?xml version="1.0" encoding="utf-8"?>
<ds:datastoreItem xmlns:ds="http://schemas.openxmlformats.org/officeDocument/2006/customXml" ds:itemID="{4CBD7CBB-C737-4AAE-B307-9916C642A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144E7BE-7EEA-489D-8898-C57B1F9D8527}">
  <ds:schemaRefs>
    <ds:schemaRef ds:uri="http://purl.org/dc/elements/1.1/"/>
    <ds:schemaRef ds:uri="http://www.w3.org/XML/1998/namespace"/>
    <ds:schemaRef ds:uri="http://purl.org/dc/dcmitype/"/>
    <ds:schemaRef ds:uri="71c5aaf6-e6ce-465b-b873-5148d2a4c105"/>
    <ds:schemaRef ds:uri="http://schemas.microsoft.com/office/2006/documentManagement/types"/>
    <ds:schemaRef ds:uri="http://schemas.openxmlformats.org/package/2006/metadata/core-properties"/>
    <ds:schemaRef ds:uri="3b34c8f0-1ef5-4d1e-bb66-517ce7fe7356"/>
    <ds:schemaRef ds:uri="http://schemas.microsoft.com/office/infopath/2007/PartnerControls"/>
    <ds:schemaRef ds:uri="56fce44d-b2a4-453a-b677-4060ba554334"/>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 TDoc</Template>
  <TotalTime>636</TotalTime>
  <Pages>5</Pages>
  <Words>2191</Words>
  <Characters>11437</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13601</CharactersWithSpaces>
  <SharedDoc>false</SharedDoc>
  <HyperlinkBase/>
  <HLinks>
    <vt:vector size="6" baseType="variant">
      <vt:variant>
        <vt:i4>5242922</vt:i4>
      </vt:variant>
      <vt:variant>
        <vt:i4>0</vt:i4>
      </vt:variant>
      <vt:variant>
        <vt:i4>0</vt:i4>
      </vt:variant>
      <vt:variant>
        <vt:i4>5</vt:i4>
      </vt:variant>
      <vt:variant>
        <vt:lpwstr>https://www.3gpp.org/ftp/TSG_RAN/WG3_Iu/TSGR3_110-e/Docs/R3-206921.zip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cp:lastModifiedBy>
  <cp:revision>323</cp:revision>
  <dcterms:created xsi:type="dcterms:W3CDTF">2022-09-22T10:06:00Z</dcterms:created>
  <dcterms:modified xsi:type="dcterms:W3CDTF">2022-09-27T22:44:00Z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ItemGuid">
    <vt:lpwstr>85a16a3d-d7c9-4fc6-ab85-566737471847</vt:lpwstr>
  </property>
  <property fmtid="{D5CDD505-2E9C-101B-9397-08002B2CF9AE}" pid="4" name="MSIP_Label_4327cfd9-47ed-48f1-9376-4ab3148935bb_Enabled">
    <vt:lpwstr>true</vt:lpwstr>
  </property>
  <property fmtid="{D5CDD505-2E9C-101B-9397-08002B2CF9AE}" pid="5" name="MSIP_Label_4327cfd9-47ed-48f1-9376-4ab3148935bb_SetDate">
    <vt:lpwstr>2022-01-05T16:42:25Z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2217f95c-5252-4215-b387-68b479d5e4ea</vt:lpwstr>
  </property>
  <property fmtid="{D5CDD505-2E9C-101B-9397-08002B2CF9AE}" pid="10" name="MSIP_Label_4327cfd9-47ed-48f1-9376-4ab3148935bb_ContentBits">
    <vt:lpwstr>0</vt:lpwstr>
  </property>
  <property fmtid="{D5CDD505-2E9C-101B-9397-08002B2CF9AE}" pid="11" name="MediaServiceImageTags">
    <vt:lpwstr/>
  </property>
</Properties>
</file>